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C6" w:rsidRPr="00D35287" w:rsidRDefault="003B24C6" w:rsidP="00D35287">
      <w:pPr>
        <w:pStyle w:val="Title"/>
        <w:rPr>
          <w:rFonts w:ascii="Arial" w:hAnsi="Arial" w:cs="Arial"/>
          <w:color w:val="auto"/>
          <w:sz w:val="22"/>
          <w:szCs w:val="22"/>
        </w:rPr>
      </w:pPr>
      <w:r w:rsidRPr="00D35287">
        <w:rPr>
          <w:rFonts w:ascii="Arial" w:hAnsi="Arial" w:cs="Arial"/>
          <w:color w:val="auto"/>
          <w:sz w:val="22"/>
          <w:szCs w:val="22"/>
        </w:rPr>
        <w:t>MUNICIPAL EXCESS LIABILITY JOINT INSURANCE FUND</w:t>
      </w:r>
    </w:p>
    <w:p w:rsidR="006E53CF" w:rsidRPr="00D35287" w:rsidRDefault="006E53CF" w:rsidP="00D35287">
      <w:pPr>
        <w:tabs>
          <w:tab w:val="center" w:pos="4680"/>
        </w:tabs>
        <w:suppressAutoHyphens/>
        <w:spacing w:after="0" w:line="240" w:lineRule="auto"/>
        <w:jc w:val="center"/>
        <w:rPr>
          <w:rFonts w:ascii="Arial" w:eastAsia="Times New Roman" w:hAnsi="Arial" w:cs="Arial"/>
          <w:spacing w:val="-3"/>
        </w:rPr>
      </w:pPr>
      <w:r w:rsidRPr="00D35287">
        <w:rPr>
          <w:rFonts w:ascii="Arial" w:eastAsia="Times New Roman" w:hAnsi="Arial" w:cs="Arial"/>
          <w:spacing w:val="-3"/>
        </w:rPr>
        <w:t>9 Campus Drive, Suite 216</w:t>
      </w:r>
    </w:p>
    <w:p w:rsidR="006E53CF" w:rsidRPr="00D35287" w:rsidRDefault="006E53CF" w:rsidP="00D35287">
      <w:pPr>
        <w:tabs>
          <w:tab w:val="center" w:pos="4680"/>
        </w:tabs>
        <w:suppressAutoHyphens/>
        <w:spacing w:after="0" w:line="240" w:lineRule="auto"/>
        <w:jc w:val="center"/>
        <w:rPr>
          <w:rFonts w:ascii="Arial" w:eastAsia="Times New Roman" w:hAnsi="Arial" w:cs="Arial"/>
          <w:spacing w:val="-3"/>
        </w:rPr>
      </w:pPr>
      <w:r w:rsidRPr="00D35287">
        <w:rPr>
          <w:rFonts w:ascii="Arial" w:eastAsia="Times New Roman" w:hAnsi="Arial" w:cs="Arial"/>
          <w:spacing w:val="-3"/>
        </w:rPr>
        <w:t>Parsippany, NJ 07054</w:t>
      </w:r>
    </w:p>
    <w:p w:rsidR="006E53CF" w:rsidRPr="00D35287" w:rsidRDefault="006E53CF" w:rsidP="00D35287">
      <w:pPr>
        <w:tabs>
          <w:tab w:val="center" w:pos="4680"/>
        </w:tabs>
        <w:suppressAutoHyphens/>
        <w:spacing w:after="0" w:line="240" w:lineRule="auto"/>
        <w:jc w:val="center"/>
        <w:rPr>
          <w:rFonts w:ascii="Arial" w:eastAsia="Times New Roman" w:hAnsi="Arial" w:cs="Arial"/>
          <w:b/>
          <w:spacing w:val="-3"/>
        </w:rPr>
      </w:pPr>
      <w:r w:rsidRPr="00D35287">
        <w:rPr>
          <w:rFonts w:ascii="Arial" w:eastAsia="Times New Roman" w:hAnsi="Arial" w:cs="Arial"/>
          <w:spacing w:val="-3"/>
        </w:rPr>
        <w:t>Telephone (201) 881-7632</w:t>
      </w:r>
    </w:p>
    <w:p w:rsidR="003B24C6" w:rsidRPr="00D35287" w:rsidRDefault="003B24C6" w:rsidP="00D35287">
      <w:pPr>
        <w:tabs>
          <w:tab w:val="left" w:pos="-1620"/>
          <w:tab w:val="left" w:pos="7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s>
        <w:suppressAutoHyphens/>
        <w:spacing w:after="0"/>
        <w:jc w:val="center"/>
        <w:rPr>
          <w:rFonts w:ascii="Arial" w:hAnsi="Arial" w:cs="Arial"/>
          <w:b/>
          <w:spacing w:val="-3"/>
        </w:rPr>
      </w:pPr>
    </w:p>
    <w:p w:rsidR="003B24C6" w:rsidRPr="00D35287" w:rsidRDefault="009173F3" w:rsidP="00D35287">
      <w:pPr>
        <w:pStyle w:val="Heading1"/>
        <w:rPr>
          <w:rFonts w:ascii="Arial" w:hAnsi="Arial" w:cs="Arial"/>
          <w:b w:val="0"/>
          <w:color w:val="auto"/>
          <w:sz w:val="22"/>
          <w:szCs w:val="22"/>
        </w:rPr>
      </w:pPr>
      <w:r>
        <w:rPr>
          <w:rFonts w:ascii="Arial" w:hAnsi="Arial" w:cs="Arial"/>
          <w:color w:val="auto"/>
          <w:sz w:val="22"/>
          <w:szCs w:val="22"/>
        </w:rPr>
        <w:t>BULLETIN MEL 2</w:t>
      </w:r>
      <w:r w:rsidR="00033B37">
        <w:rPr>
          <w:rFonts w:ascii="Arial" w:hAnsi="Arial" w:cs="Arial"/>
          <w:color w:val="auto"/>
          <w:sz w:val="22"/>
          <w:szCs w:val="22"/>
        </w:rPr>
        <w:t>1-10</w:t>
      </w:r>
    </w:p>
    <w:p w:rsidR="003B24C6" w:rsidRPr="00D35287" w:rsidRDefault="003B24C6" w:rsidP="00D35287">
      <w:pPr>
        <w:tabs>
          <w:tab w:val="left" w:pos="-1620"/>
          <w:tab w:val="left" w:pos="7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s>
        <w:suppressAutoHyphens/>
        <w:spacing w:after="0"/>
        <w:jc w:val="center"/>
        <w:rPr>
          <w:rFonts w:ascii="Arial" w:hAnsi="Arial" w:cs="Arial"/>
          <w:b/>
          <w:spacing w:val="-3"/>
        </w:rPr>
      </w:pPr>
    </w:p>
    <w:p w:rsidR="00C21AB2" w:rsidRPr="00D35287" w:rsidRDefault="003B24C6" w:rsidP="00D35287">
      <w:pPr>
        <w:spacing w:after="0"/>
        <w:jc w:val="both"/>
        <w:rPr>
          <w:rFonts w:ascii="Arial" w:hAnsi="Arial" w:cs="Arial"/>
          <w:b/>
          <w:spacing w:val="-3"/>
        </w:rPr>
      </w:pPr>
      <w:r w:rsidRPr="00D35287">
        <w:rPr>
          <w:rFonts w:ascii="Arial" w:hAnsi="Arial" w:cs="Arial"/>
          <w:b/>
          <w:spacing w:val="-3"/>
        </w:rPr>
        <w:t>Date:</w:t>
      </w:r>
      <w:r w:rsidRPr="00D35287">
        <w:rPr>
          <w:rFonts w:ascii="Arial" w:hAnsi="Arial" w:cs="Arial"/>
          <w:b/>
          <w:spacing w:val="-3"/>
        </w:rPr>
        <w:tab/>
      </w:r>
      <w:r w:rsidRPr="00D35287">
        <w:rPr>
          <w:rFonts w:ascii="Arial" w:hAnsi="Arial" w:cs="Arial"/>
          <w:b/>
          <w:spacing w:val="-3"/>
        </w:rPr>
        <w:tab/>
      </w:r>
      <w:r w:rsidR="00033B37">
        <w:rPr>
          <w:rFonts w:ascii="Arial" w:hAnsi="Arial" w:cs="Arial"/>
          <w:b/>
          <w:spacing w:val="-3"/>
        </w:rPr>
        <w:t>January 1, 2021</w:t>
      </w:r>
    </w:p>
    <w:p w:rsidR="003B24C6" w:rsidRPr="00D35287" w:rsidRDefault="003B24C6" w:rsidP="00D35287">
      <w:pPr>
        <w:spacing w:after="0"/>
        <w:jc w:val="both"/>
        <w:rPr>
          <w:rFonts w:ascii="Arial" w:hAnsi="Arial" w:cs="Arial"/>
          <w:b/>
          <w:spacing w:val="-3"/>
        </w:rPr>
      </w:pPr>
    </w:p>
    <w:p w:rsidR="003B24C6" w:rsidRPr="00D35287" w:rsidRDefault="003B24C6" w:rsidP="00D35287">
      <w:pPr>
        <w:spacing w:after="0"/>
        <w:jc w:val="both"/>
        <w:rPr>
          <w:rFonts w:ascii="Arial" w:hAnsi="Arial" w:cs="Arial"/>
          <w:b/>
          <w:spacing w:val="-3"/>
        </w:rPr>
      </w:pPr>
      <w:r w:rsidRPr="00D35287">
        <w:rPr>
          <w:rFonts w:ascii="Arial" w:hAnsi="Arial" w:cs="Arial"/>
          <w:b/>
          <w:spacing w:val="-3"/>
        </w:rPr>
        <w:t>To:</w:t>
      </w:r>
      <w:r w:rsidRPr="00D35287">
        <w:rPr>
          <w:rFonts w:ascii="Arial" w:hAnsi="Arial" w:cs="Arial"/>
          <w:b/>
          <w:spacing w:val="-3"/>
        </w:rPr>
        <w:tab/>
      </w:r>
      <w:r w:rsidRPr="00D35287">
        <w:rPr>
          <w:rFonts w:ascii="Arial" w:hAnsi="Arial" w:cs="Arial"/>
          <w:b/>
          <w:spacing w:val="-3"/>
        </w:rPr>
        <w:tab/>
        <w:t>Fund Commissioners of Member Joint Insurance Funds</w:t>
      </w:r>
    </w:p>
    <w:p w:rsidR="003B24C6" w:rsidRPr="00D35287" w:rsidRDefault="003B24C6" w:rsidP="00D35287">
      <w:pPr>
        <w:pStyle w:val="EndnoteText"/>
        <w:jc w:val="both"/>
        <w:rPr>
          <w:rFonts w:ascii="Arial" w:hAnsi="Arial" w:cs="Arial"/>
          <w:b/>
          <w:spacing w:val="-3"/>
          <w:sz w:val="22"/>
          <w:szCs w:val="22"/>
        </w:rPr>
      </w:pPr>
    </w:p>
    <w:p w:rsidR="003B24C6" w:rsidRPr="00D35287" w:rsidRDefault="003B24C6" w:rsidP="00D35287">
      <w:pPr>
        <w:spacing w:after="0"/>
        <w:jc w:val="both"/>
        <w:rPr>
          <w:rFonts w:ascii="Arial" w:hAnsi="Arial" w:cs="Arial"/>
          <w:b/>
          <w:spacing w:val="-3"/>
        </w:rPr>
      </w:pPr>
      <w:r w:rsidRPr="00D35287">
        <w:rPr>
          <w:rFonts w:ascii="Arial" w:hAnsi="Arial" w:cs="Arial"/>
          <w:b/>
          <w:spacing w:val="-3"/>
        </w:rPr>
        <w:t>From:</w:t>
      </w:r>
      <w:r w:rsidRPr="00D35287">
        <w:rPr>
          <w:rFonts w:ascii="Arial" w:hAnsi="Arial" w:cs="Arial"/>
          <w:b/>
          <w:spacing w:val="-3"/>
        </w:rPr>
        <w:tab/>
      </w:r>
      <w:r w:rsidRPr="00D35287">
        <w:rPr>
          <w:rFonts w:ascii="Arial" w:hAnsi="Arial" w:cs="Arial"/>
          <w:b/>
          <w:spacing w:val="-3"/>
        </w:rPr>
        <w:tab/>
        <w:t>Underwriting Manager</w:t>
      </w:r>
    </w:p>
    <w:p w:rsidR="003B24C6" w:rsidRPr="00D35287" w:rsidRDefault="003B24C6" w:rsidP="00D35287">
      <w:pPr>
        <w:spacing w:after="0"/>
        <w:jc w:val="both"/>
        <w:rPr>
          <w:rFonts w:ascii="Arial" w:hAnsi="Arial" w:cs="Arial"/>
          <w:b/>
          <w:spacing w:val="-3"/>
        </w:rPr>
      </w:pPr>
      <w:r w:rsidRPr="00D35287">
        <w:rPr>
          <w:rFonts w:ascii="Arial" w:hAnsi="Arial" w:cs="Arial"/>
          <w:b/>
          <w:spacing w:val="-3"/>
        </w:rPr>
        <w:tab/>
      </w:r>
      <w:r w:rsidRPr="00D35287">
        <w:rPr>
          <w:rFonts w:ascii="Arial" w:hAnsi="Arial" w:cs="Arial"/>
          <w:b/>
          <w:spacing w:val="-3"/>
        </w:rPr>
        <w:tab/>
        <w:t xml:space="preserve">Conner Strong &amp; Buckelew </w:t>
      </w:r>
    </w:p>
    <w:p w:rsidR="003B24C6" w:rsidRPr="00D35287" w:rsidRDefault="003B24C6" w:rsidP="00D35287">
      <w:pPr>
        <w:spacing w:after="0"/>
        <w:jc w:val="both"/>
        <w:rPr>
          <w:rFonts w:ascii="Arial" w:hAnsi="Arial" w:cs="Arial"/>
          <w:b/>
          <w:spacing w:val="-3"/>
        </w:rPr>
      </w:pPr>
    </w:p>
    <w:p w:rsidR="003B24C6" w:rsidRPr="00D35287" w:rsidRDefault="003B24C6" w:rsidP="00D35287">
      <w:pPr>
        <w:spacing w:after="0"/>
        <w:jc w:val="both"/>
        <w:rPr>
          <w:rFonts w:ascii="Arial" w:hAnsi="Arial" w:cs="Arial"/>
          <w:b/>
          <w:spacing w:val="-3"/>
        </w:rPr>
      </w:pPr>
      <w:r w:rsidRPr="00D35287">
        <w:rPr>
          <w:rFonts w:ascii="Arial" w:hAnsi="Arial" w:cs="Arial"/>
          <w:b/>
          <w:spacing w:val="-3"/>
        </w:rPr>
        <w:t>Re:</w:t>
      </w:r>
      <w:r w:rsidRPr="00D35287">
        <w:rPr>
          <w:rFonts w:ascii="Arial" w:hAnsi="Arial" w:cs="Arial"/>
          <w:b/>
          <w:spacing w:val="-3"/>
        </w:rPr>
        <w:tab/>
      </w:r>
      <w:r w:rsidRPr="00D35287">
        <w:rPr>
          <w:rFonts w:ascii="Arial" w:hAnsi="Arial" w:cs="Arial"/>
          <w:b/>
          <w:spacing w:val="-3"/>
        </w:rPr>
        <w:tab/>
        <w:t>Shared Services Insurance Guidelines</w:t>
      </w:r>
    </w:p>
    <w:p w:rsidR="003B24C6" w:rsidRPr="00D35287" w:rsidRDefault="003B24C6" w:rsidP="00D35287">
      <w:pPr>
        <w:spacing w:after="0"/>
        <w:jc w:val="both"/>
        <w:rPr>
          <w:rFonts w:ascii="Arial" w:hAnsi="Arial" w:cs="Arial"/>
        </w:rPr>
      </w:pPr>
      <w:r w:rsidRPr="00D35287">
        <w:rPr>
          <w:rFonts w:ascii="Arial" w:hAnsi="Arial" w:cs="Arial"/>
        </w:rPr>
        <w:t>____________________________________________________________________________</w:t>
      </w:r>
    </w:p>
    <w:p w:rsidR="00D35287" w:rsidRDefault="00D35287" w:rsidP="00D35287">
      <w:pPr>
        <w:spacing w:after="0"/>
        <w:jc w:val="both"/>
        <w:rPr>
          <w:rFonts w:ascii="Arial" w:hAnsi="Arial" w:cs="Arial"/>
          <w:b/>
        </w:rPr>
      </w:pPr>
    </w:p>
    <w:p w:rsidR="00246FD4" w:rsidRPr="00D35287" w:rsidRDefault="003B24C6" w:rsidP="00D35287">
      <w:pPr>
        <w:spacing w:after="0"/>
        <w:jc w:val="both"/>
        <w:rPr>
          <w:rFonts w:ascii="Arial" w:hAnsi="Arial" w:cs="Arial"/>
          <w:b/>
        </w:rPr>
      </w:pPr>
      <w:r w:rsidRPr="00D35287">
        <w:rPr>
          <w:rFonts w:ascii="Arial" w:hAnsi="Arial" w:cs="Arial"/>
          <w:b/>
        </w:rPr>
        <w:t>This bulletin does not apply to the “workers compensation only</w:t>
      </w:r>
      <w:r w:rsidR="0012234A">
        <w:rPr>
          <w:rFonts w:ascii="Arial" w:hAnsi="Arial" w:cs="Arial"/>
          <w:b/>
        </w:rPr>
        <w:t>”</w:t>
      </w:r>
      <w:r w:rsidRPr="00D35287">
        <w:rPr>
          <w:rFonts w:ascii="Arial" w:hAnsi="Arial" w:cs="Arial"/>
          <w:b/>
        </w:rPr>
        <w:t xml:space="preserve"> </w:t>
      </w:r>
      <w:r w:rsidR="0012234A">
        <w:rPr>
          <w:rFonts w:ascii="Arial" w:hAnsi="Arial" w:cs="Arial"/>
          <w:b/>
        </w:rPr>
        <w:t>members</w:t>
      </w:r>
      <w:r w:rsidRPr="00D35287">
        <w:rPr>
          <w:rFonts w:ascii="Arial" w:hAnsi="Arial" w:cs="Arial"/>
          <w:b/>
        </w:rPr>
        <w:t xml:space="preserve"> of the NJPHA JIF.</w:t>
      </w:r>
    </w:p>
    <w:p w:rsidR="00797F48" w:rsidRPr="00D35287" w:rsidRDefault="00797F48" w:rsidP="00D35287">
      <w:pPr>
        <w:spacing w:after="0"/>
        <w:jc w:val="both"/>
        <w:rPr>
          <w:rFonts w:ascii="Arial" w:hAnsi="Arial" w:cs="Arial"/>
          <w:bCs/>
          <w:spacing w:val="-3"/>
        </w:rPr>
      </w:pPr>
    </w:p>
    <w:p w:rsidR="009A743C" w:rsidRPr="00D35287" w:rsidRDefault="00246FD4" w:rsidP="00D35287">
      <w:pPr>
        <w:tabs>
          <w:tab w:val="left" w:pos="-720"/>
        </w:tabs>
        <w:suppressAutoHyphens/>
        <w:jc w:val="both"/>
        <w:rPr>
          <w:rFonts w:ascii="Arial" w:hAnsi="Arial" w:cs="Arial"/>
          <w:bCs/>
          <w:spacing w:val="-3"/>
        </w:rPr>
      </w:pPr>
      <w:r w:rsidRPr="00D35287">
        <w:rPr>
          <w:rFonts w:ascii="Arial" w:hAnsi="Arial" w:cs="Arial"/>
          <w:bCs/>
          <w:spacing w:val="-3"/>
        </w:rPr>
        <w:t>There are many different types of shared service arrangements</w:t>
      </w:r>
      <w:r w:rsidR="00506A59" w:rsidRPr="00D35287">
        <w:rPr>
          <w:rFonts w:ascii="Arial" w:hAnsi="Arial" w:cs="Arial"/>
          <w:bCs/>
          <w:spacing w:val="-3"/>
        </w:rPr>
        <w:t xml:space="preserve"> that </w:t>
      </w:r>
      <w:r w:rsidR="00726D2D" w:rsidRPr="00D35287">
        <w:rPr>
          <w:rFonts w:ascii="Arial" w:hAnsi="Arial" w:cs="Arial"/>
          <w:bCs/>
          <w:spacing w:val="-3"/>
        </w:rPr>
        <w:t>may require specific insurance needs</w:t>
      </w:r>
      <w:r w:rsidR="00274DE2">
        <w:rPr>
          <w:rFonts w:ascii="Arial" w:hAnsi="Arial" w:cs="Arial"/>
          <w:bCs/>
          <w:spacing w:val="-3"/>
        </w:rPr>
        <w:t xml:space="preserve"> and</w:t>
      </w:r>
      <w:r w:rsidR="00726D2D" w:rsidRPr="00D35287">
        <w:rPr>
          <w:rFonts w:ascii="Arial" w:hAnsi="Arial" w:cs="Arial"/>
          <w:bCs/>
          <w:spacing w:val="-3"/>
        </w:rPr>
        <w:t xml:space="preserve"> </w:t>
      </w:r>
      <w:r w:rsidR="00506A59" w:rsidRPr="00D35287">
        <w:rPr>
          <w:rFonts w:ascii="Arial" w:hAnsi="Arial" w:cs="Arial"/>
          <w:bCs/>
          <w:spacing w:val="-3"/>
        </w:rPr>
        <w:t xml:space="preserve">it is not </w:t>
      </w:r>
      <w:r w:rsidRPr="00D35287">
        <w:rPr>
          <w:rFonts w:ascii="Arial" w:hAnsi="Arial" w:cs="Arial"/>
          <w:bCs/>
          <w:spacing w:val="-3"/>
        </w:rPr>
        <w:t>feasible to address all situat</w:t>
      </w:r>
      <w:r w:rsidR="00797F48" w:rsidRPr="00D35287">
        <w:rPr>
          <w:rFonts w:ascii="Arial" w:hAnsi="Arial" w:cs="Arial"/>
          <w:bCs/>
          <w:spacing w:val="-3"/>
        </w:rPr>
        <w:t>i</w:t>
      </w:r>
      <w:r w:rsidR="00D446F8">
        <w:rPr>
          <w:rFonts w:ascii="Arial" w:hAnsi="Arial" w:cs="Arial"/>
          <w:bCs/>
          <w:spacing w:val="-3"/>
        </w:rPr>
        <w:t>ons with one set of guidelines; h</w:t>
      </w:r>
      <w:r w:rsidR="00BC190A" w:rsidRPr="00D35287">
        <w:rPr>
          <w:rFonts w:ascii="Arial" w:hAnsi="Arial" w:cs="Arial"/>
          <w:bCs/>
          <w:spacing w:val="-3"/>
        </w:rPr>
        <w:t>owever, s</w:t>
      </w:r>
      <w:r w:rsidR="00797F48" w:rsidRPr="00D35287">
        <w:rPr>
          <w:rFonts w:ascii="Arial" w:hAnsi="Arial" w:cs="Arial"/>
          <w:bCs/>
          <w:spacing w:val="-3"/>
        </w:rPr>
        <w:t>ince there is a growing need in th</w:t>
      </w:r>
      <w:r w:rsidR="00D446F8">
        <w:rPr>
          <w:rFonts w:ascii="Arial" w:hAnsi="Arial" w:cs="Arial"/>
          <w:bCs/>
          <w:spacing w:val="-3"/>
        </w:rPr>
        <w:t>e</w:t>
      </w:r>
      <w:r w:rsidR="00797F48" w:rsidRPr="00D35287">
        <w:rPr>
          <w:rFonts w:ascii="Arial" w:hAnsi="Arial" w:cs="Arial"/>
          <w:bCs/>
          <w:spacing w:val="-3"/>
        </w:rPr>
        <w:t xml:space="preserve"> state for shared services</w:t>
      </w:r>
      <w:r w:rsidR="00D446F8">
        <w:rPr>
          <w:rFonts w:ascii="Arial" w:hAnsi="Arial" w:cs="Arial"/>
          <w:bCs/>
          <w:spacing w:val="-3"/>
        </w:rPr>
        <w:t>,</w:t>
      </w:r>
      <w:r w:rsidR="00BC190A" w:rsidRPr="00D35287">
        <w:rPr>
          <w:rFonts w:ascii="Arial" w:hAnsi="Arial" w:cs="Arial"/>
          <w:bCs/>
          <w:spacing w:val="-3"/>
        </w:rPr>
        <w:t xml:space="preserve"> </w:t>
      </w:r>
      <w:r w:rsidR="00D446F8">
        <w:rPr>
          <w:rFonts w:ascii="Arial" w:hAnsi="Arial" w:cs="Arial"/>
          <w:bCs/>
          <w:spacing w:val="-3"/>
        </w:rPr>
        <w:t xml:space="preserve">the </w:t>
      </w:r>
      <w:r w:rsidR="00BC190A" w:rsidRPr="00D35287">
        <w:rPr>
          <w:rFonts w:ascii="Arial" w:hAnsi="Arial" w:cs="Arial"/>
          <w:bCs/>
          <w:spacing w:val="-3"/>
        </w:rPr>
        <w:t>MEL felt it wa</w:t>
      </w:r>
      <w:r w:rsidR="00726D2D" w:rsidRPr="00D35287">
        <w:rPr>
          <w:rFonts w:ascii="Arial" w:hAnsi="Arial" w:cs="Arial"/>
          <w:bCs/>
          <w:spacing w:val="-3"/>
        </w:rPr>
        <w:t xml:space="preserve">s necessary to provide </w:t>
      </w:r>
      <w:r w:rsidR="00D91278" w:rsidRPr="00D35287">
        <w:rPr>
          <w:rFonts w:ascii="Arial" w:hAnsi="Arial" w:cs="Arial"/>
          <w:bCs/>
          <w:spacing w:val="-3"/>
        </w:rPr>
        <w:t xml:space="preserve">at least </w:t>
      </w:r>
      <w:r w:rsidR="00726D2D" w:rsidRPr="00D35287">
        <w:rPr>
          <w:rFonts w:ascii="Arial" w:hAnsi="Arial" w:cs="Arial"/>
          <w:bCs/>
          <w:spacing w:val="-3"/>
        </w:rPr>
        <w:t>a general</w:t>
      </w:r>
      <w:r w:rsidR="00BC190A" w:rsidRPr="00D35287">
        <w:rPr>
          <w:rFonts w:ascii="Arial" w:hAnsi="Arial" w:cs="Arial"/>
          <w:bCs/>
          <w:spacing w:val="-3"/>
        </w:rPr>
        <w:t xml:space="preserve"> set of </w:t>
      </w:r>
      <w:r w:rsidR="009A743C" w:rsidRPr="00D35287">
        <w:rPr>
          <w:rFonts w:ascii="Arial" w:hAnsi="Arial" w:cs="Arial"/>
          <w:bCs/>
          <w:spacing w:val="-3"/>
        </w:rPr>
        <w:t xml:space="preserve">insurance </w:t>
      </w:r>
      <w:r w:rsidR="00BC190A" w:rsidRPr="00D35287">
        <w:rPr>
          <w:rFonts w:ascii="Arial" w:hAnsi="Arial" w:cs="Arial"/>
          <w:bCs/>
          <w:spacing w:val="-3"/>
        </w:rPr>
        <w:t xml:space="preserve">guidelines for </w:t>
      </w:r>
      <w:r w:rsidR="00D91278" w:rsidRPr="00D35287">
        <w:rPr>
          <w:rFonts w:ascii="Arial" w:hAnsi="Arial" w:cs="Arial"/>
          <w:bCs/>
          <w:spacing w:val="-3"/>
        </w:rPr>
        <w:t>its member entities</w:t>
      </w:r>
      <w:r w:rsidR="00BC190A" w:rsidRPr="00D35287">
        <w:rPr>
          <w:rFonts w:ascii="Arial" w:hAnsi="Arial" w:cs="Arial"/>
          <w:bCs/>
          <w:spacing w:val="-3"/>
        </w:rPr>
        <w:t xml:space="preserve"> </w:t>
      </w:r>
      <w:r w:rsidR="00EA2DF9" w:rsidRPr="00D35287">
        <w:rPr>
          <w:rFonts w:ascii="Arial" w:hAnsi="Arial" w:cs="Arial"/>
          <w:bCs/>
          <w:spacing w:val="-3"/>
        </w:rPr>
        <w:t xml:space="preserve">to reference when entering into contracts for </w:t>
      </w:r>
      <w:r w:rsidR="00BC190A" w:rsidRPr="00D35287">
        <w:rPr>
          <w:rFonts w:ascii="Arial" w:hAnsi="Arial" w:cs="Arial"/>
          <w:bCs/>
          <w:spacing w:val="-3"/>
        </w:rPr>
        <w:t>shared service arrangements</w:t>
      </w:r>
      <w:r w:rsidR="009A743C" w:rsidRPr="00D35287">
        <w:rPr>
          <w:rFonts w:ascii="Arial" w:hAnsi="Arial" w:cs="Arial"/>
          <w:bCs/>
          <w:spacing w:val="-3"/>
        </w:rPr>
        <w:t>.</w:t>
      </w:r>
    </w:p>
    <w:p w:rsidR="003B24C6" w:rsidRPr="00D35287" w:rsidRDefault="00997236" w:rsidP="00D35287">
      <w:pPr>
        <w:tabs>
          <w:tab w:val="left" w:pos="-720"/>
        </w:tabs>
        <w:suppressAutoHyphens/>
        <w:jc w:val="both"/>
        <w:rPr>
          <w:rFonts w:ascii="Arial" w:hAnsi="Arial" w:cs="Arial"/>
          <w:bCs/>
          <w:spacing w:val="-3"/>
        </w:rPr>
      </w:pPr>
      <w:r w:rsidRPr="00D35287">
        <w:rPr>
          <w:rFonts w:ascii="Arial" w:hAnsi="Arial" w:cs="Arial"/>
        </w:rPr>
        <w:t>A copy of t</w:t>
      </w:r>
      <w:r w:rsidR="009A743C" w:rsidRPr="00D35287">
        <w:rPr>
          <w:rFonts w:ascii="Arial" w:hAnsi="Arial" w:cs="Arial"/>
        </w:rPr>
        <w:t xml:space="preserve">he MEL shared services arrangement insurance guidelines are attached.  The guidelines </w:t>
      </w:r>
      <w:r w:rsidRPr="00D35287">
        <w:rPr>
          <w:rFonts w:ascii="Arial" w:hAnsi="Arial" w:cs="Arial"/>
        </w:rPr>
        <w:t>addre</w:t>
      </w:r>
      <w:r w:rsidR="00D91278" w:rsidRPr="00D35287">
        <w:rPr>
          <w:rFonts w:ascii="Arial" w:hAnsi="Arial" w:cs="Arial"/>
        </w:rPr>
        <w:t>ss such areas as</w:t>
      </w:r>
      <w:r w:rsidR="00D446F8">
        <w:rPr>
          <w:rFonts w:ascii="Arial" w:hAnsi="Arial" w:cs="Arial"/>
        </w:rPr>
        <w:t>:</w:t>
      </w:r>
      <w:r w:rsidR="00D91278" w:rsidRPr="00D35287">
        <w:rPr>
          <w:rFonts w:ascii="Arial" w:hAnsi="Arial" w:cs="Arial"/>
        </w:rPr>
        <w:t xml:space="preserve"> </w:t>
      </w:r>
      <w:r w:rsidRPr="00D35287">
        <w:rPr>
          <w:rFonts w:ascii="Arial" w:hAnsi="Arial" w:cs="Arial"/>
        </w:rPr>
        <w:t xml:space="preserve">(1) </w:t>
      </w:r>
      <w:r w:rsidR="008221C3" w:rsidRPr="00D35287">
        <w:rPr>
          <w:rFonts w:ascii="Arial" w:hAnsi="Arial" w:cs="Arial"/>
        </w:rPr>
        <w:t xml:space="preserve">understanding </w:t>
      </w:r>
      <w:r w:rsidR="00D91278" w:rsidRPr="00D35287">
        <w:rPr>
          <w:rFonts w:ascii="Arial" w:hAnsi="Arial" w:cs="Arial"/>
        </w:rPr>
        <w:t>the relationship between the contracting parties</w:t>
      </w:r>
      <w:r w:rsidR="00D446F8">
        <w:rPr>
          <w:rFonts w:ascii="Arial" w:hAnsi="Arial" w:cs="Arial"/>
        </w:rPr>
        <w:t>;</w:t>
      </w:r>
      <w:r w:rsidR="00D91278" w:rsidRPr="00D35287">
        <w:rPr>
          <w:rFonts w:ascii="Arial" w:hAnsi="Arial" w:cs="Arial"/>
        </w:rPr>
        <w:t xml:space="preserve"> </w:t>
      </w:r>
      <w:r w:rsidRPr="00D35287">
        <w:rPr>
          <w:rFonts w:ascii="Arial" w:hAnsi="Arial" w:cs="Arial"/>
        </w:rPr>
        <w:t xml:space="preserve">(2) what lines of insurance need to be addressed in the </w:t>
      </w:r>
      <w:r w:rsidR="00D91278" w:rsidRPr="00D35287">
        <w:rPr>
          <w:rFonts w:ascii="Arial" w:hAnsi="Arial" w:cs="Arial"/>
        </w:rPr>
        <w:t>insurance provision</w:t>
      </w:r>
      <w:r w:rsidR="00D446F8">
        <w:rPr>
          <w:rFonts w:ascii="Arial" w:hAnsi="Arial" w:cs="Arial"/>
        </w:rPr>
        <w:t>;</w:t>
      </w:r>
      <w:r w:rsidR="00D91278" w:rsidRPr="00D35287">
        <w:rPr>
          <w:rFonts w:ascii="Arial" w:hAnsi="Arial" w:cs="Arial"/>
        </w:rPr>
        <w:t xml:space="preserve"> and </w:t>
      </w:r>
      <w:r w:rsidRPr="00D35287">
        <w:rPr>
          <w:rFonts w:ascii="Arial" w:hAnsi="Arial" w:cs="Arial"/>
        </w:rPr>
        <w:t xml:space="preserve">(3) </w:t>
      </w:r>
      <w:r w:rsidR="00D91278" w:rsidRPr="00D35287">
        <w:rPr>
          <w:rFonts w:ascii="Arial" w:hAnsi="Arial" w:cs="Arial"/>
        </w:rPr>
        <w:t xml:space="preserve">the </w:t>
      </w:r>
      <w:r w:rsidRPr="00D35287">
        <w:rPr>
          <w:rFonts w:ascii="Arial" w:hAnsi="Arial" w:cs="Arial"/>
        </w:rPr>
        <w:t xml:space="preserve">type of </w:t>
      </w:r>
      <w:r w:rsidR="009A743C" w:rsidRPr="00D35287">
        <w:rPr>
          <w:rFonts w:ascii="Arial" w:hAnsi="Arial" w:cs="Arial"/>
        </w:rPr>
        <w:t>hold harmless</w:t>
      </w:r>
      <w:r w:rsidR="00D91278" w:rsidRPr="00D35287">
        <w:rPr>
          <w:rFonts w:ascii="Arial" w:hAnsi="Arial" w:cs="Arial"/>
        </w:rPr>
        <w:t xml:space="preserve">/indemnification provision </w:t>
      </w:r>
      <w:r w:rsidRPr="00D35287">
        <w:rPr>
          <w:rFonts w:ascii="Arial" w:hAnsi="Arial" w:cs="Arial"/>
        </w:rPr>
        <w:t xml:space="preserve">needed </w:t>
      </w:r>
      <w:r w:rsidR="00D91278" w:rsidRPr="00D35287">
        <w:rPr>
          <w:rFonts w:ascii="Arial" w:hAnsi="Arial" w:cs="Arial"/>
        </w:rPr>
        <w:t>when entering in</w:t>
      </w:r>
      <w:r w:rsidRPr="00D35287">
        <w:rPr>
          <w:rFonts w:ascii="Arial" w:hAnsi="Arial" w:cs="Arial"/>
        </w:rPr>
        <w:t>to shared arrangements with other</w:t>
      </w:r>
      <w:r w:rsidR="00D91278" w:rsidRPr="00D35287">
        <w:rPr>
          <w:rFonts w:ascii="Arial" w:hAnsi="Arial" w:cs="Arial"/>
        </w:rPr>
        <w:t xml:space="preserve"> JIF member enti</w:t>
      </w:r>
      <w:r w:rsidRPr="00D35287">
        <w:rPr>
          <w:rFonts w:ascii="Arial" w:hAnsi="Arial" w:cs="Arial"/>
        </w:rPr>
        <w:t>ties versus</w:t>
      </w:r>
      <w:r w:rsidR="00D91278" w:rsidRPr="00D35287">
        <w:rPr>
          <w:rFonts w:ascii="Arial" w:hAnsi="Arial" w:cs="Arial"/>
        </w:rPr>
        <w:t xml:space="preserve"> non JIF entities.</w:t>
      </w:r>
    </w:p>
    <w:p w:rsidR="003B24C6" w:rsidRPr="00D35287" w:rsidRDefault="003B24C6" w:rsidP="00D35287">
      <w:pPr>
        <w:spacing w:after="0"/>
        <w:jc w:val="both"/>
        <w:rPr>
          <w:rFonts w:ascii="Arial" w:hAnsi="Arial" w:cs="Arial"/>
          <w:b/>
        </w:rPr>
      </w:pPr>
      <w:r w:rsidRPr="00D35287">
        <w:rPr>
          <w:rFonts w:ascii="Arial" w:hAnsi="Arial" w:cs="Arial"/>
        </w:rPr>
        <w:t xml:space="preserve">If you have any questions, please contact your Risk Management Consultant, JIF Executive Director or </w:t>
      </w:r>
      <w:r w:rsidR="00607453" w:rsidRPr="00D35287">
        <w:rPr>
          <w:rFonts w:ascii="Arial" w:hAnsi="Arial" w:cs="Arial"/>
        </w:rPr>
        <w:t>the Underwriting Manager.</w:t>
      </w:r>
    </w:p>
    <w:p w:rsidR="003B24C6" w:rsidRPr="00D35287" w:rsidRDefault="003B24C6" w:rsidP="00D35287">
      <w:pPr>
        <w:spacing w:after="0"/>
        <w:jc w:val="both"/>
        <w:rPr>
          <w:rFonts w:ascii="Arial" w:hAnsi="Arial" w:cs="Arial"/>
        </w:rPr>
      </w:pPr>
      <w:bookmarkStart w:id="0" w:name="_GoBack"/>
      <w:bookmarkEnd w:id="0"/>
    </w:p>
    <w:p w:rsidR="003B24C6" w:rsidRPr="00D35287" w:rsidRDefault="003B24C6" w:rsidP="00D35287">
      <w:pPr>
        <w:pStyle w:val="BodyText"/>
        <w:jc w:val="both"/>
        <w:rPr>
          <w:rFonts w:ascii="Arial" w:hAnsi="Arial" w:cs="Arial"/>
          <w:sz w:val="22"/>
          <w:szCs w:val="22"/>
        </w:rPr>
      </w:pPr>
      <w:r w:rsidRPr="00D35287">
        <w:rPr>
          <w:rFonts w:ascii="Arial" w:hAnsi="Arial" w:cs="Arial"/>
          <w:sz w:val="22"/>
          <w:szCs w:val="22"/>
        </w:rPr>
        <w:t>This bulletin is for information purposes only.  It is not intended to be all-inclusive but merely an overview.  It does not alter, amend or change your coverage.  Please refer to specific policies for limits, terms, conditions and exclusions.</w:t>
      </w:r>
    </w:p>
    <w:p w:rsidR="003B24C6" w:rsidRPr="00D35287" w:rsidRDefault="003B24C6" w:rsidP="00D35287">
      <w:pPr>
        <w:spacing w:after="0"/>
        <w:jc w:val="both"/>
        <w:rPr>
          <w:rFonts w:ascii="Arial" w:hAnsi="Arial" w:cs="Arial"/>
        </w:rPr>
      </w:pPr>
    </w:p>
    <w:p w:rsidR="003B24C6" w:rsidRPr="00D35287" w:rsidRDefault="003B24C6" w:rsidP="00D35287">
      <w:pPr>
        <w:spacing w:after="0"/>
        <w:jc w:val="both"/>
        <w:rPr>
          <w:rFonts w:ascii="Arial" w:hAnsi="Arial" w:cs="Arial"/>
        </w:rPr>
      </w:pPr>
      <w:r w:rsidRPr="00D35287">
        <w:rPr>
          <w:rFonts w:ascii="Arial" w:hAnsi="Arial" w:cs="Arial"/>
        </w:rPr>
        <w:t>cc:</w:t>
      </w:r>
      <w:r w:rsidRPr="00D35287">
        <w:rPr>
          <w:rFonts w:ascii="Arial" w:hAnsi="Arial" w:cs="Arial"/>
        </w:rPr>
        <w:tab/>
        <w:t>Fund Executive Directors</w:t>
      </w:r>
    </w:p>
    <w:p w:rsidR="003B24C6" w:rsidRPr="00D35287" w:rsidRDefault="003B24C6" w:rsidP="00D35287">
      <w:pPr>
        <w:spacing w:after="0"/>
        <w:jc w:val="both"/>
        <w:rPr>
          <w:rFonts w:ascii="Arial" w:hAnsi="Arial" w:cs="Arial"/>
        </w:rPr>
      </w:pPr>
      <w:r w:rsidRPr="00D35287">
        <w:rPr>
          <w:rFonts w:ascii="Arial" w:hAnsi="Arial" w:cs="Arial"/>
        </w:rPr>
        <w:tab/>
        <w:t>Fund Professionals</w:t>
      </w:r>
    </w:p>
    <w:p w:rsidR="009C36BF" w:rsidRPr="00D35287" w:rsidRDefault="003B24C6" w:rsidP="00D35287">
      <w:pPr>
        <w:spacing w:after="0"/>
        <w:jc w:val="both"/>
        <w:rPr>
          <w:rFonts w:ascii="Arial" w:hAnsi="Arial" w:cs="Arial"/>
        </w:rPr>
      </w:pPr>
      <w:r w:rsidRPr="00D35287">
        <w:rPr>
          <w:rFonts w:ascii="Arial" w:hAnsi="Arial" w:cs="Arial"/>
        </w:rPr>
        <w:tab/>
        <w:t>Risk Management Consultants</w:t>
      </w:r>
      <w:r w:rsidR="009C36BF" w:rsidRPr="00D35287">
        <w:rPr>
          <w:rFonts w:ascii="Arial" w:hAnsi="Arial" w:cs="Arial"/>
        </w:rPr>
        <w:br w:type="page"/>
      </w:r>
    </w:p>
    <w:p w:rsidR="00FA4E48" w:rsidRPr="00D35287" w:rsidRDefault="001E5C67" w:rsidP="00D446F8">
      <w:pPr>
        <w:spacing w:after="0"/>
        <w:jc w:val="center"/>
        <w:rPr>
          <w:rFonts w:ascii="Arial" w:hAnsi="Arial" w:cs="Arial"/>
          <w:b/>
        </w:rPr>
      </w:pPr>
      <w:r w:rsidRPr="00D35287">
        <w:rPr>
          <w:rFonts w:ascii="Arial" w:hAnsi="Arial" w:cs="Arial"/>
          <w:b/>
        </w:rPr>
        <w:lastRenderedPageBreak/>
        <w:t>SHARED SERVICES AGREEMENTS</w:t>
      </w:r>
    </w:p>
    <w:p w:rsidR="001E5C67" w:rsidRPr="00D35287" w:rsidRDefault="0098581B" w:rsidP="00D446F8">
      <w:pPr>
        <w:jc w:val="center"/>
        <w:rPr>
          <w:rFonts w:ascii="Arial" w:hAnsi="Arial" w:cs="Arial"/>
          <w:b/>
        </w:rPr>
      </w:pPr>
      <w:r w:rsidRPr="00D35287">
        <w:rPr>
          <w:rFonts w:ascii="Arial" w:hAnsi="Arial" w:cs="Arial"/>
          <w:b/>
        </w:rPr>
        <w:t>INSURANCE GUIDELINES</w:t>
      </w:r>
    </w:p>
    <w:p w:rsidR="00887DBE" w:rsidRPr="00D35287" w:rsidRDefault="00887DBE" w:rsidP="00F176FA">
      <w:pPr>
        <w:spacing w:after="0" w:line="240" w:lineRule="auto"/>
        <w:jc w:val="both"/>
        <w:rPr>
          <w:rFonts w:ascii="Arial" w:hAnsi="Arial" w:cs="Arial"/>
          <w:b/>
        </w:rPr>
      </w:pPr>
      <w:r w:rsidRPr="00D35287">
        <w:rPr>
          <w:rFonts w:ascii="Arial" w:hAnsi="Arial" w:cs="Arial"/>
          <w:b/>
        </w:rPr>
        <w:t>Parties to the Agreement:</w:t>
      </w:r>
    </w:p>
    <w:p w:rsidR="00887DBE" w:rsidRPr="00D35287" w:rsidRDefault="00887DBE" w:rsidP="00F176FA">
      <w:pPr>
        <w:pStyle w:val="ListParagraph"/>
        <w:numPr>
          <w:ilvl w:val="0"/>
          <w:numId w:val="1"/>
        </w:numPr>
        <w:spacing w:after="0" w:line="240" w:lineRule="auto"/>
        <w:jc w:val="both"/>
        <w:rPr>
          <w:rFonts w:ascii="Arial" w:hAnsi="Arial" w:cs="Arial"/>
        </w:rPr>
      </w:pPr>
      <w:r w:rsidRPr="00D35287">
        <w:rPr>
          <w:rFonts w:ascii="Arial" w:hAnsi="Arial" w:cs="Arial"/>
        </w:rPr>
        <w:t>I</w:t>
      </w:r>
      <w:r w:rsidR="001E5C67" w:rsidRPr="00D35287">
        <w:rPr>
          <w:rFonts w:ascii="Arial" w:hAnsi="Arial" w:cs="Arial"/>
        </w:rPr>
        <w:t xml:space="preserve">dentify </w:t>
      </w:r>
      <w:r w:rsidR="00D62708" w:rsidRPr="00D35287">
        <w:rPr>
          <w:rFonts w:ascii="Arial" w:hAnsi="Arial" w:cs="Arial"/>
        </w:rPr>
        <w:t xml:space="preserve">the </w:t>
      </w:r>
      <w:r w:rsidR="005615DB" w:rsidRPr="00D35287">
        <w:rPr>
          <w:rFonts w:ascii="Arial" w:hAnsi="Arial" w:cs="Arial"/>
        </w:rPr>
        <w:t>parties to the Agreement</w:t>
      </w:r>
      <w:r w:rsidR="00597B83" w:rsidRPr="00D35287">
        <w:rPr>
          <w:rFonts w:ascii="Arial" w:hAnsi="Arial" w:cs="Arial"/>
        </w:rPr>
        <w:t xml:space="preserve">.  </w:t>
      </w:r>
    </w:p>
    <w:p w:rsidR="005615DB" w:rsidRPr="00D35287" w:rsidRDefault="00D62708" w:rsidP="00F176FA">
      <w:pPr>
        <w:pStyle w:val="ListParagraph"/>
        <w:numPr>
          <w:ilvl w:val="0"/>
          <w:numId w:val="1"/>
        </w:numPr>
        <w:spacing w:after="0" w:line="240" w:lineRule="auto"/>
        <w:jc w:val="both"/>
        <w:rPr>
          <w:rFonts w:ascii="Arial" w:hAnsi="Arial" w:cs="Arial"/>
        </w:rPr>
      </w:pPr>
      <w:r w:rsidRPr="00D35287">
        <w:rPr>
          <w:rFonts w:ascii="Arial" w:hAnsi="Arial" w:cs="Arial"/>
        </w:rPr>
        <w:t>U</w:t>
      </w:r>
      <w:r w:rsidR="00597B83" w:rsidRPr="00D35287">
        <w:rPr>
          <w:rFonts w:ascii="Arial" w:hAnsi="Arial" w:cs="Arial"/>
        </w:rPr>
        <w:t>nderstand</w:t>
      </w:r>
      <w:r w:rsidRPr="00D35287">
        <w:rPr>
          <w:rFonts w:ascii="Arial" w:hAnsi="Arial" w:cs="Arial"/>
        </w:rPr>
        <w:t xml:space="preserve">ing </w:t>
      </w:r>
      <w:r w:rsidR="005615DB" w:rsidRPr="00D35287">
        <w:rPr>
          <w:rFonts w:ascii="Arial" w:hAnsi="Arial" w:cs="Arial"/>
        </w:rPr>
        <w:t>each party’s</w:t>
      </w:r>
      <w:r w:rsidR="001E5C67" w:rsidRPr="00D35287">
        <w:rPr>
          <w:rFonts w:ascii="Arial" w:hAnsi="Arial" w:cs="Arial"/>
        </w:rPr>
        <w:t xml:space="preserve"> role and </w:t>
      </w:r>
      <w:r w:rsidRPr="00D35287">
        <w:rPr>
          <w:rFonts w:ascii="Arial" w:hAnsi="Arial" w:cs="Arial"/>
        </w:rPr>
        <w:t xml:space="preserve">their </w:t>
      </w:r>
      <w:r w:rsidR="001E5C67" w:rsidRPr="00D35287">
        <w:rPr>
          <w:rFonts w:ascii="Arial" w:hAnsi="Arial" w:cs="Arial"/>
        </w:rPr>
        <w:t>interest</w:t>
      </w:r>
      <w:r w:rsidR="005615DB" w:rsidRPr="00D35287">
        <w:rPr>
          <w:rFonts w:ascii="Arial" w:hAnsi="Arial" w:cs="Arial"/>
        </w:rPr>
        <w:t xml:space="preserve"> in the shared services arrangement</w:t>
      </w:r>
      <w:r w:rsidR="00997236" w:rsidRPr="00D35287">
        <w:rPr>
          <w:rFonts w:ascii="Arial" w:hAnsi="Arial" w:cs="Arial"/>
        </w:rPr>
        <w:t>.</w:t>
      </w:r>
    </w:p>
    <w:p w:rsidR="001E5C67" w:rsidRPr="00D35287" w:rsidRDefault="005615DB" w:rsidP="00F176FA">
      <w:pPr>
        <w:pStyle w:val="ListParagraph"/>
        <w:numPr>
          <w:ilvl w:val="0"/>
          <w:numId w:val="1"/>
        </w:numPr>
        <w:spacing w:after="0" w:line="240" w:lineRule="auto"/>
        <w:jc w:val="both"/>
        <w:rPr>
          <w:rFonts w:ascii="Arial" w:hAnsi="Arial" w:cs="Arial"/>
        </w:rPr>
      </w:pPr>
      <w:r w:rsidRPr="00D35287">
        <w:rPr>
          <w:rFonts w:ascii="Arial" w:hAnsi="Arial" w:cs="Arial"/>
        </w:rPr>
        <w:t xml:space="preserve">Determine if </w:t>
      </w:r>
      <w:r w:rsidR="00597B83" w:rsidRPr="00D35287">
        <w:rPr>
          <w:rFonts w:ascii="Arial" w:hAnsi="Arial" w:cs="Arial"/>
        </w:rPr>
        <w:t xml:space="preserve">all parties to the contract </w:t>
      </w:r>
      <w:r w:rsidRPr="00D35287">
        <w:rPr>
          <w:rFonts w:ascii="Arial" w:hAnsi="Arial" w:cs="Arial"/>
        </w:rPr>
        <w:t xml:space="preserve">are </w:t>
      </w:r>
      <w:r w:rsidR="00597B83" w:rsidRPr="00D35287">
        <w:rPr>
          <w:rFonts w:ascii="Arial" w:hAnsi="Arial" w:cs="Arial"/>
        </w:rPr>
        <w:t xml:space="preserve">members of a MEL </w:t>
      </w:r>
      <w:r w:rsidRPr="00D35287">
        <w:rPr>
          <w:rFonts w:ascii="Arial" w:hAnsi="Arial" w:cs="Arial"/>
        </w:rPr>
        <w:t xml:space="preserve">member </w:t>
      </w:r>
      <w:r w:rsidR="00597B83" w:rsidRPr="00D35287">
        <w:rPr>
          <w:rFonts w:ascii="Arial" w:hAnsi="Arial" w:cs="Arial"/>
        </w:rPr>
        <w:t>Joint Insurance Fund</w:t>
      </w:r>
      <w:r w:rsidR="00997236" w:rsidRPr="00D35287">
        <w:rPr>
          <w:rFonts w:ascii="Arial" w:hAnsi="Arial" w:cs="Arial"/>
        </w:rPr>
        <w:t>.</w:t>
      </w:r>
      <w:r w:rsidRPr="00D35287">
        <w:rPr>
          <w:rFonts w:ascii="Arial" w:hAnsi="Arial" w:cs="Arial"/>
        </w:rPr>
        <w:t xml:space="preserve">  If no</w:t>
      </w:r>
      <w:r w:rsidR="00887DBE" w:rsidRPr="00D35287">
        <w:rPr>
          <w:rFonts w:ascii="Arial" w:hAnsi="Arial" w:cs="Arial"/>
        </w:rPr>
        <w:t>t,</w:t>
      </w:r>
      <w:r w:rsidR="00D62708" w:rsidRPr="00D35287">
        <w:rPr>
          <w:rFonts w:ascii="Arial" w:hAnsi="Arial" w:cs="Arial"/>
        </w:rPr>
        <w:t xml:space="preserve"> please consult with your Risk Management Consultant for guidance on type and amounts of insurance coverage</w:t>
      </w:r>
      <w:r w:rsidRPr="00D35287">
        <w:rPr>
          <w:rFonts w:ascii="Arial" w:hAnsi="Arial" w:cs="Arial"/>
        </w:rPr>
        <w:t>.</w:t>
      </w:r>
    </w:p>
    <w:p w:rsidR="00F176FA" w:rsidRDefault="00F176FA" w:rsidP="00F176FA">
      <w:pPr>
        <w:spacing w:after="0" w:line="240" w:lineRule="auto"/>
        <w:jc w:val="both"/>
        <w:rPr>
          <w:rFonts w:ascii="Arial" w:hAnsi="Arial" w:cs="Arial"/>
          <w:b/>
        </w:rPr>
      </w:pPr>
    </w:p>
    <w:p w:rsidR="00F6149C" w:rsidRPr="00D35287" w:rsidRDefault="00F6149C" w:rsidP="00F176FA">
      <w:pPr>
        <w:spacing w:after="0" w:line="240" w:lineRule="auto"/>
        <w:jc w:val="both"/>
        <w:rPr>
          <w:rFonts w:ascii="Arial" w:hAnsi="Arial" w:cs="Arial"/>
          <w:b/>
        </w:rPr>
      </w:pPr>
      <w:r w:rsidRPr="00D35287">
        <w:rPr>
          <w:rFonts w:ascii="Arial" w:hAnsi="Arial" w:cs="Arial"/>
          <w:b/>
        </w:rPr>
        <w:t>Insurance Provision:</w:t>
      </w:r>
    </w:p>
    <w:p w:rsidR="00F6149C" w:rsidRPr="00D35287" w:rsidRDefault="00F6149C" w:rsidP="00F176FA">
      <w:pPr>
        <w:pStyle w:val="ListParagraph"/>
        <w:numPr>
          <w:ilvl w:val="0"/>
          <w:numId w:val="3"/>
        </w:numPr>
        <w:spacing w:after="0" w:line="240" w:lineRule="auto"/>
        <w:jc w:val="both"/>
        <w:rPr>
          <w:rFonts w:ascii="Arial" w:hAnsi="Arial" w:cs="Arial"/>
        </w:rPr>
      </w:pPr>
      <w:r w:rsidRPr="00D35287">
        <w:rPr>
          <w:rFonts w:ascii="Arial" w:hAnsi="Arial" w:cs="Arial"/>
        </w:rPr>
        <w:t>The agreement should contain an insurance provision so all parties of the agreement know what their responsibility is to be properly insured</w:t>
      </w:r>
      <w:r w:rsidR="00D62708" w:rsidRPr="00D35287">
        <w:rPr>
          <w:rFonts w:ascii="Arial" w:hAnsi="Arial" w:cs="Arial"/>
        </w:rPr>
        <w:t xml:space="preserve"> so all parties are protected for their actions</w:t>
      </w:r>
      <w:r w:rsidRPr="00D35287">
        <w:rPr>
          <w:rFonts w:ascii="Arial" w:hAnsi="Arial" w:cs="Arial"/>
        </w:rPr>
        <w:t>.</w:t>
      </w:r>
    </w:p>
    <w:p w:rsidR="001E5C67" w:rsidRPr="00D35287" w:rsidRDefault="001E5C67" w:rsidP="00F176FA">
      <w:pPr>
        <w:pStyle w:val="ListParagraph"/>
        <w:numPr>
          <w:ilvl w:val="0"/>
          <w:numId w:val="3"/>
        </w:numPr>
        <w:spacing w:after="0" w:line="240" w:lineRule="auto"/>
        <w:jc w:val="both"/>
        <w:rPr>
          <w:rFonts w:ascii="Arial" w:hAnsi="Arial" w:cs="Arial"/>
        </w:rPr>
      </w:pPr>
      <w:r w:rsidRPr="00D35287">
        <w:rPr>
          <w:rFonts w:ascii="Arial" w:hAnsi="Arial" w:cs="Arial"/>
        </w:rPr>
        <w:t>The following lines of insurance need to be addressed in the agreement</w:t>
      </w:r>
      <w:r w:rsidR="00274DE2">
        <w:rPr>
          <w:rFonts w:ascii="Arial" w:hAnsi="Arial" w:cs="Arial"/>
        </w:rPr>
        <w:t>,</w:t>
      </w:r>
      <w:r w:rsidRPr="00D35287">
        <w:rPr>
          <w:rFonts w:ascii="Arial" w:hAnsi="Arial" w:cs="Arial"/>
        </w:rPr>
        <w:t xml:space="preserve"> </w:t>
      </w:r>
      <w:r w:rsidRPr="00D35287">
        <w:rPr>
          <w:rFonts w:ascii="Arial" w:hAnsi="Arial" w:cs="Arial"/>
          <w:u w:val="single"/>
        </w:rPr>
        <w:t>where applicable</w:t>
      </w:r>
      <w:r w:rsidR="00274DE2">
        <w:rPr>
          <w:rFonts w:ascii="Arial" w:hAnsi="Arial" w:cs="Arial"/>
        </w:rPr>
        <w:t xml:space="preserve">, </w:t>
      </w:r>
      <w:r w:rsidR="009C36BF" w:rsidRPr="00D35287">
        <w:rPr>
          <w:rFonts w:ascii="Arial" w:hAnsi="Arial" w:cs="Arial"/>
        </w:rPr>
        <w:t>and at the suggested minimum limits of liability</w:t>
      </w:r>
      <w:r w:rsidRPr="00D35287">
        <w:rPr>
          <w:rFonts w:ascii="Arial" w:hAnsi="Arial" w:cs="Arial"/>
        </w:rPr>
        <w:t>:</w:t>
      </w:r>
    </w:p>
    <w:p w:rsidR="009C36BF" w:rsidRPr="00D35287" w:rsidRDefault="009C36BF" w:rsidP="00F176FA">
      <w:pPr>
        <w:spacing w:after="0" w:line="240" w:lineRule="auto"/>
        <w:ind w:left="360"/>
        <w:jc w:val="both"/>
        <w:rPr>
          <w:rFonts w:ascii="Arial" w:hAnsi="Arial" w:cs="Arial"/>
        </w:rPr>
      </w:pPr>
    </w:p>
    <w:p w:rsidR="00C21AB2" w:rsidRPr="00D35287" w:rsidRDefault="00C21AB2" w:rsidP="00D35287">
      <w:pPr>
        <w:spacing w:after="0"/>
        <w:ind w:left="360"/>
        <w:jc w:val="both"/>
        <w:rPr>
          <w:rFonts w:ascii="Arial" w:hAnsi="Arial" w:cs="Arial"/>
        </w:rPr>
      </w:pPr>
      <w:r w:rsidRPr="00D35287">
        <w:rPr>
          <w:rFonts w:ascii="Arial" w:hAnsi="Arial" w:cs="Arial"/>
        </w:rPr>
        <w:t>When a member is receiving services, require the provider to carry:</w:t>
      </w:r>
    </w:p>
    <w:p w:rsidR="001E5C67" w:rsidRPr="00D35287" w:rsidRDefault="001E5C67" w:rsidP="00D35287">
      <w:pPr>
        <w:pStyle w:val="ListParagraph"/>
        <w:numPr>
          <w:ilvl w:val="0"/>
          <w:numId w:val="2"/>
        </w:numPr>
        <w:jc w:val="both"/>
        <w:rPr>
          <w:rFonts w:ascii="Arial" w:hAnsi="Arial" w:cs="Arial"/>
        </w:rPr>
      </w:pPr>
      <w:r w:rsidRPr="00D35287">
        <w:rPr>
          <w:rFonts w:ascii="Arial" w:hAnsi="Arial" w:cs="Arial"/>
          <w:b/>
          <w:u w:val="single"/>
        </w:rPr>
        <w:t>Workers Compensation</w:t>
      </w:r>
      <w:r w:rsidR="00597B83" w:rsidRPr="00D35287">
        <w:rPr>
          <w:rFonts w:ascii="Arial" w:hAnsi="Arial" w:cs="Arial"/>
          <w:b/>
        </w:rPr>
        <w:t xml:space="preserve"> –</w:t>
      </w:r>
      <w:r w:rsidR="00C21AB2" w:rsidRPr="00D35287">
        <w:rPr>
          <w:rFonts w:ascii="Arial" w:hAnsi="Arial" w:cs="Arial"/>
          <w:b/>
        </w:rPr>
        <w:t xml:space="preserve"> </w:t>
      </w:r>
      <w:r w:rsidR="00887DBE" w:rsidRPr="00D35287">
        <w:rPr>
          <w:rFonts w:ascii="Arial" w:hAnsi="Arial" w:cs="Arial"/>
        </w:rPr>
        <w:t>Statutory Workers</w:t>
      </w:r>
      <w:r w:rsidR="00C21AB2" w:rsidRPr="00D35287">
        <w:rPr>
          <w:rFonts w:ascii="Arial" w:hAnsi="Arial" w:cs="Arial"/>
        </w:rPr>
        <w:t>’</w:t>
      </w:r>
      <w:r w:rsidR="00887DBE" w:rsidRPr="00D35287">
        <w:rPr>
          <w:rFonts w:ascii="Arial" w:hAnsi="Arial" w:cs="Arial"/>
        </w:rPr>
        <w:t xml:space="preserve"> Compensation and $5,000,000 for Employers Liability.</w:t>
      </w:r>
    </w:p>
    <w:p w:rsidR="00887DBE" w:rsidRPr="00D35287" w:rsidRDefault="00887DBE" w:rsidP="00D35287">
      <w:pPr>
        <w:pStyle w:val="ListParagraph"/>
        <w:numPr>
          <w:ilvl w:val="0"/>
          <w:numId w:val="2"/>
        </w:numPr>
        <w:jc w:val="both"/>
        <w:rPr>
          <w:rFonts w:ascii="Arial" w:hAnsi="Arial" w:cs="Arial"/>
        </w:rPr>
      </w:pPr>
      <w:r w:rsidRPr="00D35287">
        <w:rPr>
          <w:rFonts w:ascii="Arial" w:hAnsi="Arial" w:cs="Arial"/>
          <w:b/>
          <w:u w:val="single"/>
        </w:rPr>
        <w:t>General Liability/Law Enforcement</w:t>
      </w:r>
      <w:r w:rsidRPr="00D35287">
        <w:rPr>
          <w:rFonts w:ascii="Arial" w:hAnsi="Arial" w:cs="Arial"/>
          <w:b/>
        </w:rPr>
        <w:t xml:space="preserve"> </w:t>
      </w:r>
      <w:r w:rsidR="00274DE2">
        <w:rPr>
          <w:rFonts w:ascii="Arial" w:hAnsi="Arial" w:cs="Arial"/>
          <w:b/>
        </w:rPr>
        <w:t>–</w:t>
      </w:r>
      <w:r w:rsidRPr="00D35287">
        <w:rPr>
          <w:rFonts w:ascii="Arial" w:hAnsi="Arial" w:cs="Arial"/>
          <w:b/>
        </w:rPr>
        <w:t xml:space="preserve"> </w:t>
      </w:r>
      <w:r w:rsidRPr="00D35287">
        <w:rPr>
          <w:rFonts w:ascii="Arial" w:hAnsi="Arial" w:cs="Arial"/>
        </w:rPr>
        <w:t>$5,000,000 p</w:t>
      </w:r>
      <w:r w:rsidR="00C21AB2" w:rsidRPr="00D35287">
        <w:rPr>
          <w:rFonts w:ascii="Arial" w:hAnsi="Arial" w:cs="Arial"/>
        </w:rPr>
        <w:t xml:space="preserve">er occurrence for bodily injury, property damage, advertising injury and personal injury, </w:t>
      </w:r>
      <w:r w:rsidRPr="00D35287">
        <w:rPr>
          <w:rFonts w:ascii="Arial" w:hAnsi="Arial" w:cs="Arial"/>
        </w:rPr>
        <w:t>and $5,000,000 annual aggregate.</w:t>
      </w:r>
      <w:r w:rsidR="00C21AB2" w:rsidRPr="00D35287">
        <w:rPr>
          <w:rFonts w:ascii="Arial" w:hAnsi="Arial" w:cs="Arial"/>
        </w:rPr>
        <w:t xml:space="preserve">  The policy shall name receiver as an additional insured and also include full severability of interests/separation of insureds.</w:t>
      </w:r>
    </w:p>
    <w:p w:rsidR="00887DBE" w:rsidRPr="00D35287" w:rsidRDefault="00887DBE" w:rsidP="00D35287">
      <w:pPr>
        <w:pStyle w:val="ListParagraph"/>
        <w:numPr>
          <w:ilvl w:val="0"/>
          <w:numId w:val="2"/>
        </w:numPr>
        <w:jc w:val="both"/>
        <w:rPr>
          <w:rFonts w:ascii="Arial" w:hAnsi="Arial" w:cs="Arial"/>
        </w:rPr>
      </w:pPr>
      <w:r w:rsidRPr="00D35287">
        <w:rPr>
          <w:rFonts w:ascii="Arial" w:hAnsi="Arial" w:cs="Arial"/>
          <w:b/>
          <w:u w:val="single"/>
        </w:rPr>
        <w:t>Auto</w:t>
      </w:r>
      <w:r w:rsidR="00F176FA">
        <w:rPr>
          <w:rFonts w:ascii="Arial" w:hAnsi="Arial" w:cs="Arial"/>
          <w:b/>
          <w:u w:val="single"/>
        </w:rPr>
        <w:t>mobile</w:t>
      </w:r>
      <w:r w:rsidRPr="00D35287">
        <w:rPr>
          <w:rFonts w:ascii="Arial" w:hAnsi="Arial" w:cs="Arial"/>
          <w:b/>
          <w:u w:val="single"/>
        </w:rPr>
        <w:t xml:space="preserve"> Liability</w:t>
      </w:r>
      <w:r w:rsidRPr="00D35287">
        <w:rPr>
          <w:rFonts w:ascii="Arial" w:hAnsi="Arial" w:cs="Arial"/>
          <w:b/>
        </w:rPr>
        <w:t xml:space="preserve"> – </w:t>
      </w:r>
      <w:r w:rsidRPr="00D35287">
        <w:rPr>
          <w:rFonts w:ascii="Arial" w:hAnsi="Arial" w:cs="Arial"/>
        </w:rPr>
        <w:t>$5,000,000 each accident</w:t>
      </w:r>
      <w:r w:rsidR="00C21AB2" w:rsidRPr="00D35287">
        <w:rPr>
          <w:rFonts w:ascii="Arial" w:hAnsi="Arial" w:cs="Arial"/>
        </w:rPr>
        <w:t xml:space="preserve"> for any vehicles used in the execution of the agreement</w:t>
      </w:r>
      <w:r w:rsidRPr="00D35287">
        <w:rPr>
          <w:rFonts w:ascii="Arial" w:hAnsi="Arial" w:cs="Arial"/>
        </w:rPr>
        <w:t>.</w:t>
      </w:r>
    </w:p>
    <w:p w:rsidR="000E4378" w:rsidRPr="00D35287" w:rsidRDefault="00C21AB2" w:rsidP="00D35287">
      <w:pPr>
        <w:pStyle w:val="ListParagraph"/>
        <w:numPr>
          <w:ilvl w:val="0"/>
          <w:numId w:val="2"/>
        </w:numPr>
        <w:jc w:val="both"/>
        <w:rPr>
          <w:rFonts w:ascii="Arial" w:hAnsi="Arial" w:cs="Arial"/>
          <w:b/>
        </w:rPr>
      </w:pPr>
      <w:r w:rsidRPr="00D35287">
        <w:rPr>
          <w:rFonts w:ascii="Arial" w:hAnsi="Arial" w:cs="Arial"/>
          <w:b/>
          <w:u w:val="single"/>
        </w:rPr>
        <w:t>Professional Liability</w:t>
      </w:r>
      <w:r w:rsidR="00274DE2">
        <w:rPr>
          <w:rFonts w:ascii="Arial" w:hAnsi="Arial" w:cs="Arial"/>
        </w:rPr>
        <w:t xml:space="preserve"> </w:t>
      </w:r>
      <w:r w:rsidR="00274DE2">
        <w:rPr>
          <w:rFonts w:ascii="Arial" w:hAnsi="Arial" w:cs="Arial"/>
          <w:b/>
        </w:rPr>
        <w:t xml:space="preserve">– </w:t>
      </w:r>
      <w:r w:rsidR="000E4378" w:rsidRPr="00D35287">
        <w:rPr>
          <w:rFonts w:ascii="Arial" w:hAnsi="Arial" w:cs="Arial"/>
        </w:rPr>
        <w:t>$5,000,000 per occurrence and in the aggregate applicable to the services provided in the agreement.  No exclusion for Privacy Liability-related exposures.</w:t>
      </w:r>
    </w:p>
    <w:p w:rsidR="002A31F4" w:rsidRPr="00D35287" w:rsidRDefault="004455E7" w:rsidP="00D35287">
      <w:pPr>
        <w:pStyle w:val="ListParagraph"/>
        <w:numPr>
          <w:ilvl w:val="0"/>
          <w:numId w:val="2"/>
        </w:numPr>
        <w:jc w:val="both"/>
        <w:rPr>
          <w:rFonts w:ascii="Arial" w:hAnsi="Arial" w:cs="Arial"/>
          <w:b/>
        </w:rPr>
      </w:pPr>
      <w:r w:rsidRPr="00D35287">
        <w:rPr>
          <w:rFonts w:ascii="Arial" w:hAnsi="Arial" w:cs="Arial"/>
          <w:b/>
          <w:u w:val="single"/>
        </w:rPr>
        <w:t>Crime</w:t>
      </w:r>
      <w:r w:rsidRPr="00D35287">
        <w:rPr>
          <w:rFonts w:ascii="Arial" w:hAnsi="Arial" w:cs="Arial"/>
          <w:b/>
        </w:rPr>
        <w:t xml:space="preserve"> – </w:t>
      </w:r>
      <w:r w:rsidR="00F6149C" w:rsidRPr="00D35287">
        <w:rPr>
          <w:rFonts w:ascii="Arial" w:hAnsi="Arial" w:cs="Arial"/>
        </w:rPr>
        <w:t>$1,000,000</w:t>
      </w:r>
      <w:r w:rsidR="00C21AB2" w:rsidRPr="00D35287">
        <w:rPr>
          <w:rFonts w:ascii="Arial" w:hAnsi="Arial" w:cs="Arial"/>
        </w:rPr>
        <w:t xml:space="preserve"> for employee theft including coverage for Client Property away from insured premises.</w:t>
      </w:r>
    </w:p>
    <w:p w:rsidR="004C1B65" w:rsidRPr="004C1B65" w:rsidRDefault="007511DA" w:rsidP="004C1B65">
      <w:pPr>
        <w:pStyle w:val="ListParagraph"/>
        <w:numPr>
          <w:ilvl w:val="0"/>
          <w:numId w:val="2"/>
        </w:numPr>
        <w:jc w:val="both"/>
        <w:rPr>
          <w:rFonts w:ascii="Arial" w:hAnsi="Arial" w:cs="Arial"/>
          <w:b/>
        </w:rPr>
      </w:pPr>
      <w:r w:rsidRPr="00D35287">
        <w:rPr>
          <w:rFonts w:ascii="Arial" w:hAnsi="Arial" w:cs="Arial"/>
          <w:b/>
          <w:u w:val="single"/>
        </w:rPr>
        <w:t xml:space="preserve">POL/EPL </w:t>
      </w:r>
      <w:r w:rsidRPr="00D35287">
        <w:rPr>
          <w:rFonts w:ascii="Arial" w:hAnsi="Arial" w:cs="Arial"/>
          <w:b/>
        </w:rPr>
        <w:t xml:space="preserve">– </w:t>
      </w:r>
      <w:r w:rsidRPr="00D35287">
        <w:rPr>
          <w:rFonts w:ascii="Arial" w:hAnsi="Arial" w:cs="Arial"/>
        </w:rPr>
        <w:t>Any requirement for this coverage in a shared services agreement will need to be referred to your Executive Director and Underwriting Manager for review with the Insurance Company.</w:t>
      </w:r>
    </w:p>
    <w:p w:rsidR="007511DA" w:rsidRPr="00D35287" w:rsidRDefault="007511DA" w:rsidP="00D35287">
      <w:pPr>
        <w:jc w:val="both"/>
        <w:rPr>
          <w:rFonts w:ascii="Arial" w:hAnsi="Arial" w:cs="Arial"/>
        </w:rPr>
      </w:pPr>
      <w:r w:rsidRPr="00D35287">
        <w:rPr>
          <w:rFonts w:ascii="Arial" w:hAnsi="Arial" w:cs="Arial"/>
        </w:rPr>
        <w:t xml:space="preserve">  </w:t>
      </w:r>
    </w:p>
    <w:p w:rsidR="007511DA" w:rsidRPr="00D35287" w:rsidRDefault="007511DA" w:rsidP="00D35287">
      <w:pPr>
        <w:jc w:val="both"/>
        <w:rPr>
          <w:rFonts w:ascii="Arial" w:hAnsi="Arial" w:cs="Arial"/>
          <w:b/>
        </w:rPr>
      </w:pPr>
      <w:r w:rsidRPr="00D35287">
        <w:rPr>
          <w:rFonts w:ascii="Arial" w:hAnsi="Arial" w:cs="Arial"/>
          <w:b/>
        </w:rPr>
        <w:br w:type="page"/>
      </w:r>
    </w:p>
    <w:p w:rsidR="00D62708" w:rsidRPr="00D35287" w:rsidRDefault="00D62708" w:rsidP="00F176FA">
      <w:pPr>
        <w:spacing w:after="0"/>
        <w:jc w:val="center"/>
        <w:rPr>
          <w:rFonts w:ascii="Arial" w:hAnsi="Arial" w:cs="Arial"/>
          <w:b/>
        </w:rPr>
      </w:pPr>
      <w:r w:rsidRPr="00D35287">
        <w:rPr>
          <w:rFonts w:ascii="Arial" w:hAnsi="Arial" w:cs="Arial"/>
          <w:b/>
        </w:rPr>
        <w:lastRenderedPageBreak/>
        <w:t>SHARED SERVICES AGREEMENTS</w:t>
      </w:r>
    </w:p>
    <w:p w:rsidR="0098581B" w:rsidRPr="00D35287" w:rsidRDefault="0098581B" w:rsidP="00F176FA">
      <w:pPr>
        <w:jc w:val="center"/>
        <w:rPr>
          <w:rFonts w:ascii="Arial" w:hAnsi="Arial" w:cs="Arial"/>
          <w:b/>
        </w:rPr>
      </w:pPr>
      <w:r w:rsidRPr="00D35287">
        <w:rPr>
          <w:rFonts w:ascii="Arial" w:hAnsi="Arial" w:cs="Arial"/>
          <w:b/>
        </w:rPr>
        <w:t>INSURANCE GUIDELINES</w:t>
      </w:r>
      <w:r w:rsidR="00F176FA">
        <w:rPr>
          <w:rFonts w:ascii="Arial" w:hAnsi="Arial" w:cs="Arial"/>
          <w:b/>
        </w:rPr>
        <w:t xml:space="preserve"> (cont’d)</w:t>
      </w:r>
    </w:p>
    <w:p w:rsidR="00151385" w:rsidRPr="00D35287" w:rsidRDefault="007511DA" w:rsidP="00D35287">
      <w:pPr>
        <w:jc w:val="both"/>
        <w:rPr>
          <w:rFonts w:ascii="Arial" w:hAnsi="Arial" w:cs="Arial"/>
        </w:rPr>
      </w:pPr>
      <w:r w:rsidRPr="00D35287">
        <w:rPr>
          <w:rFonts w:ascii="Arial" w:hAnsi="Arial" w:cs="Arial"/>
        </w:rPr>
        <w:t xml:space="preserve">When you are the provider, depending on the type of services, the professional liability coverage provided within the MEL program may not be applicable.  As such, we suggest you contact your Risk Manager or Executive Director to discuss coverage options.   </w:t>
      </w:r>
    </w:p>
    <w:p w:rsidR="007511DA" w:rsidRPr="00D35287" w:rsidRDefault="007511DA" w:rsidP="00D35287">
      <w:pPr>
        <w:jc w:val="both"/>
        <w:rPr>
          <w:rFonts w:ascii="Arial" w:hAnsi="Arial" w:cs="Arial"/>
        </w:rPr>
      </w:pPr>
      <w:r w:rsidRPr="00D35287">
        <w:rPr>
          <w:rFonts w:ascii="Arial" w:hAnsi="Arial" w:cs="Arial"/>
        </w:rPr>
        <w:t xml:space="preserve">For reference, the Professional Liability coverage provided in the Casualty policy only provides coverage for bodily injury, property damage, advertising injury and personal injury arising from: 1) full-time engineers and surveyors employed by the member; 2) nurses EMTs, paramedics, fire companies, first aid squads, rescue squads, or emergency response teams acting on behalf of the member; and 3) volunteers of the member’s fire companies, first aid squads, rescue squads and emergency response teams.  </w:t>
      </w:r>
      <w:r w:rsidR="00151385" w:rsidRPr="00D35287">
        <w:rPr>
          <w:rFonts w:ascii="Arial" w:hAnsi="Arial" w:cs="Arial"/>
        </w:rPr>
        <w:t>Not covered is financial injury sustained by the other entity for any services, in addition to other services not listed</w:t>
      </w:r>
      <w:r w:rsidRPr="00D35287">
        <w:rPr>
          <w:rFonts w:ascii="Arial" w:hAnsi="Arial" w:cs="Arial"/>
        </w:rPr>
        <w:t>, such as Informati</w:t>
      </w:r>
      <w:r w:rsidR="00151385" w:rsidRPr="00D35287">
        <w:rPr>
          <w:rFonts w:ascii="Arial" w:hAnsi="Arial" w:cs="Arial"/>
        </w:rPr>
        <w:t>on Technology-related services.</w:t>
      </w:r>
    </w:p>
    <w:p w:rsidR="00887DBE" w:rsidRPr="00D35287" w:rsidRDefault="007511DA" w:rsidP="00D35287">
      <w:pPr>
        <w:jc w:val="both"/>
        <w:rPr>
          <w:rFonts w:ascii="Arial" w:hAnsi="Arial" w:cs="Arial"/>
        </w:rPr>
      </w:pPr>
      <w:r w:rsidRPr="00D35287">
        <w:rPr>
          <w:rFonts w:ascii="Arial" w:hAnsi="Arial" w:cs="Arial"/>
        </w:rPr>
        <w:t>T</w:t>
      </w:r>
      <w:r w:rsidR="00887DBE" w:rsidRPr="00D35287">
        <w:rPr>
          <w:rFonts w:ascii="Arial" w:hAnsi="Arial" w:cs="Arial"/>
        </w:rPr>
        <w:t>hese are general guidelines and may need to be reevaluated</w:t>
      </w:r>
      <w:r w:rsidR="00F176FA">
        <w:rPr>
          <w:rFonts w:ascii="Arial" w:hAnsi="Arial" w:cs="Arial"/>
        </w:rPr>
        <w:t xml:space="preserve"> on a case-</w:t>
      </w:r>
      <w:r w:rsidR="009D2C23" w:rsidRPr="00D35287">
        <w:rPr>
          <w:rFonts w:ascii="Arial" w:hAnsi="Arial" w:cs="Arial"/>
        </w:rPr>
        <w:t>by</w:t>
      </w:r>
      <w:r w:rsidR="00F176FA">
        <w:rPr>
          <w:rFonts w:ascii="Arial" w:hAnsi="Arial" w:cs="Arial"/>
        </w:rPr>
        <w:t>-</w:t>
      </w:r>
      <w:r w:rsidR="009D2C23" w:rsidRPr="00D35287">
        <w:rPr>
          <w:rFonts w:ascii="Arial" w:hAnsi="Arial" w:cs="Arial"/>
        </w:rPr>
        <w:t xml:space="preserve">case basis.  All shared service agreements </w:t>
      </w:r>
      <w:r w:rsidR="00997236" w:rsidRPr="00D35287">
        <w:rPr>
          <w:rFonts w:ascii="Arial" w:hAnsi="Arial" w:cs="Arial"/>
        </w:rPr>
        <w:t xml:space="preserve">including applicable lines of insurance and limits of liability </w:t>
      </w:r>
      <w:r w:rsidR="00887DBE" w:rsidRPr="00D35287">
        <w:rPr>
          <w:rFonts w:ascii="Arial" w:hAnsi="Arial" w:cs="Arial"/>
        </w:rPr>
        <w:t>should be discussed in advance with your Risk Management Consultant.</w:t>
      </w:r>
    </w:p>
    <w:p w:rsidR="00F6149C" w:rsidRPr="00D35287" w:rsidRDefault="00F6149C" w:rsidP="00F176FA">
      <w:pPr>
        <w:spacing w:after="0" w:line="240" w:lineRule="auto"/>
        <w:jc w:val="both"/>
        <w:rPr>
          <w:rFonts w:ascii="Arial" w:hAnsi="Arial" w:cs="Arial"/>
          <w:b/>
        </w:rPr>
      </w:pPr>
      <w:r w:rsidRPr="00D35287">
        <w:rPr>
          <w:rFonts w:ascii="Arial" w:hAnsi="Arial" w:cs="Arial"/>
          <w:b/>
        </w:rPr>
        <w:t>Indemnification/Hold Harmless</w:t>
      </w:r>
      <w:r w:rsidR="002A1A0A" w:rsidRPr="00D35287">
        <w:rPr>
          <w:rFonts w:ascii="Arial" w:hAnsi="Arial" w:cs="Arial"/>
          <w:b/>
        </w:rPr>
        <w:t xml:space="preserve"> </w:t>
      </w:r>
      <w:r w:rsidR="009A743C" w:rsidRPr="00D35287">
        <w:rPr>
          <w:rFonts w:ascii="Arial" w:hAnsi="Arial" w:cs="Arial"/>
          <w:b/>
        </w:rPr>
        <w:t xml:space="preserve">Provision </w:t>
      </w:r>
      <w:r w:rsidR="002A1A0A" w:rsidRPr="00D35287">
        <w:rPr>
          <w:rFonts w:ascii="Arial" w:hAnsi="Arial" w:cs="Arial"/>
          <w:b/>
        </w:rPr>
        <w:t>(MEL JIF Member Entity sharing service with Non-JIF member Entity)</w:t>
      </w:r>
      <w:r w:rsidRPr="00D35287">
        <w:rPr>
          <w:rFonts w:ascii="Arial" w:hAnsi="Arial" w:cs="Arial"/>
          <w:b/>
        </w:rPr>
        <w:t>:</w:t>
      </w:r>
    </w:p>
    <w:p w:rsidR="00F6149C" w:rsidRPr="00D35287" w:rsidRDefault="00F6149C" w:rsidP="00F176FA">
      <w:pPr>
        <w:spacing w:after="0" w:line="240" w:lineRule="auto"/>
        <w:jc w:val="both"/>
        <w:rPr>
          <w:rFonts w:ascii="Arial" w:hAnsi="Arial" w:cs="Arial"/>
        </w:rPr>
      </w:pPr>
      <w:r w:rsidRPr="00D35287">
        <w:rPr>
          <w:rFonts w:ascii="Arial" w:hAnsi="Arial" w:cs="Arial"/>
        </w:rPr>
        <w:t>The agreement should include a</w:t>
      </w:r>
      <w:r w:rsidR="00D62708" w:rsidRPr="00D35287">
        <w:rPr>
          <w:rFonts w:ascii="Arial" w:hAnsi="Arial" w:cs="Arial"/>
        </w:rPr>
        <w:t>n</w:t>
      </w:r>
      <w:r w:rsidRPr="00D35287">
        <w:rPr>
          <w:rFonts w:ascii="Arial" w:hAnsi="Arial" w:cs="Arial"/>
        </w:rPr>
        <w:t xml:space="preserve"> indemnification/hold harmless provision where the “receiving” party indemnifies the “provider” of the service</w:t>
      </w:r>
      <w:r w:rsidR="00D62708" w:rsidRPr="00D35287">
        <w:rPr>
          <w:rFonts w:ascii="Arial" w:hAnsi="Arial" w:cs="Arial"/>
        </w:rPr>
        <w:t>.  This applies to general liability and law enforcement liability only.  Plea</w:t>
      </w:r>
      <w:r w:rsidR="009D2C23" w:rsidRPr="00D35287">
        <w:rPr>
          <w:rFonts w:ascii="Arial" w:hAnsi="Arial" w:cs="Arial"/>
        </w:rPr>
        <w:t>se consult with your municipal A</w:t>
      </w:r>
      <w:r w:rsidR="00D62708" w:rsidRPr="00D35287">
        <w:rPr>
          <w:rFonts w:ascii="Arial" w:hAnsi="Arial" w:cs="Arial"/>
        </w:rPr>
        <w:t>ttorney and Risk Management Consultant for guidance.</w:t>
      </w:r>
    </w:p>
    <w:p w:rsidR="00F176FA" w:rsidRDefault="00F176FA" w:rsidP="00F176FA">
      <w:pPr>
        <w:spacing w:after="0" w:line="240" w:lineRule="auto"/>
        <w:jc w:val="both"/>
        <w:rPr>
          <w:rFonts w:ascii="Arial" w:hAnsi="Arial" w:cs="Arial"/>
          <w:b/>
        </w:rPr>
      </w:pPr>
    </w:p>
    <w:p w:rsidR="002A1A0A" w:rsidRPr="00D35287" w:rsidRDefault="002A1A0A" w:rsidP="00F176FA">
      <w:pPr>
        <w:spacing w:after="0" w:line="240" w:lineRule="auto"/>
        <w:jc w:val="both"/>
        <w:rPr>
          <w:rFonts w:ascii="Arial" w:hAnsi="Arial" w:cs="Arial"/>
          <w:b/>
        </w:rPr>
      </w:pPr>
      <w:r w:rsidRPr="00D35287">
        <w:rPr>
          <w:rFonts w:ascii="Arial" w:hAnsi="Arial" w:cs="Arial"/>
          <w:b/>
        </w:rPr>
        <w:t xml:space="preserve">Indemnification/Hold Harmless </w:t>
      </w:r>
      <w:r w:rsidR="009A743C" w:rsidRPr="00D35287">
        <w:rPr>
          <w:rFonts w:ascii="Arial" w:hAnsi="Arial" w:cs="Arial"/>
          <w:b/>
        </w:rPr>
        <w:t xml:space="preserve">Provision </w:t>
      </w:r>
      <w:r w:rsidRPr="00D35287">
        <w:rPr>
          <w:rFonts w:ascii="Arial" w:hAnsi="Arial" w:cs="Arial"/>
          <w:b/>
        </w:rPr>
        <w:t xml:space="preserve">(MEL JIF Member </w:t>
      </w:r>
      <w:r w:rsidR="00E5308D" w:rsidRPr="00D35287">
        <w:rPr>
          <w:rFonts w:ascii="Arial" w:hAnsi="Arial" w:cs="Arial"/>
          <w:b/>
        </w:rPr>
        <w:t xml:space="preserve">Entity sharing service with another </w:t>
      </w:r>
      <w:r w:rsidRPr="00D35287">
        <w:rPr>
          <w:rFonts w:ascii="Arial" w:hAnsi="Arial" w:cs="Arial"/>
          <w:b/>
        </w:rPr>
        <w:t>JIF member Entity):</w:t>
      </w:r>
    </w:p>
    <w:p w:rsidR="002A1A0A" w:rsidRPr="00D35287" w:rsidRDefault="002A1A0A" w:rsidP="00F176FA">
      <w:pPr>
        <w:spacing w:after="0" w:line="240" w:lineRule="auto"/>
        <w:jc w:val="both"/>
        <w:rPr>
          <w:rFonts w:ascii="Arial" w:hAnsi="Arial" w:cs="Arial"/>
        </w:rPr>
      </w:pPr>
      <w:r w:rsidRPr="00D35287">
        <w:rPr>
          <w:rFonts w:ascii="Arial" w:hAnsi="Arial" w:cs="Arial"/>
        </w:rPr>
        <w:t>The agreement should include an indemnification/hold harmless provision calling for a mutual indemnif</w:t>
      </w:r>
      <w:r w:rsidR="000F297C" w:rsidRPr="00D35287">
        <w:rPr>
          <w:rFonts w:ascii="Arial" w:hAnsi="Arial" w:cs="Arial"/>
        </w:rPr>
        <w:t xml:space="preserve">ication between to </w:t>
      </w:r>
      <w:r w:rsidR="0061152C" w:rsidRPr="00D35287">
        <w:rPr>
          <w:rFonts w:ascii="Arial" w:hAnsi="Arial" w:cs="Arial"/>
        </w:rPr>
        <w:t xml:space="preserve">the </w:t>
      </w:r>
      <w:r w:rsidR="000F297C" w:rsidRPr="00D35287">
        <w:rPr>
          <w:rFonts w:ascii="Arial" w:hAnsi="Arial" w:cs="Arial"/>
        </w:rPr>
        <w:t xml:space="preserve">two </w:t>
      </w:r>
      <w:r w:rsidR="0061152C" w:rsidRPr="00D35287">
        <w:rPr>
          <w:rFonts w:ascii="Arial" w:hAnsi="Arial" w:cs="Arial"/>
        </w:rPr>
        <w:t xml:space="preserve">MEL JIF member entities in the </w:t>
      </w:r>
      <w:r w:rsidR="000F297C" w:rsidRPr="00D35287">
        <w:rPr>
          <w:rFonts w:ascii="Arial" w:hAnsi="Arial" w:cs="Arial"/>
        </w:rPr>
        <w:t>shared service arrangement</w:t>
      </w:r>
      <w:r w:rsidRPr="00D35287">
        <w:rPr>
          <w:rFonts w:ascii="Arial" w:hAnsi="Arial" w:cs="Arial"/>
        </w:rPr>
        <w:t>.  Please consult with your municipal Attorney and Risk Management Consultant for guidance.</w:t>
      </w:r>
    </w:p>
    <w:p w:rsidR="00F176FA" w:rsidRDefault="00F176FA" w:rsidP="00F176FA">
      <w:pPr>
        <w:spacing w:after="0" w:line="240" w:lineRule="auto"/>
        <w:jc w:val="both"/>
        <w:rPr>
          <w:rFonts w:ascii="Arial" w:hAnsi="Arial" w:cs="Arial"/>
          <w:b/>
        </w:rPr>
      </w:pPr>
    </w:p>
    <w:p w:rsidR="00D62708" w:rsidRPr="00D35287" w:rsidRDefault="00D62708" w:rsidP="00F176FA">
      <w:pPr>
        <w:spacing w:after="0" w:line="240" w:lineRule="auto"/>
        <w:jc w:val="both"/>
        <w:rPr>
          <w:rFonts w:ascii="Arial" w:hAnsi="Arial" w:cs="Arial"/>
          <w:b/>
        </w:rPr>
      </w:pPr>
      <w:r w:rsidRPr="00D35287">
        <w:rPr>
          <w:rFonts w:ascii="Arial" w:hAnsi="Arial" w:cs="Arial"/>
          <w:b/>
        </w:rPr>
        <w:t>Execution:</w:t>
      </w:r>
    </w:p>
    <w:p w:rsidR="00D62708" w:rsidRPr="00D35287" w:rsidRDefault="00D62708" w:rsidP="00F176FA">
      <w:pPr>
        <w:spacing w:after="0" w:line="240" w:lineRule="auto"/>
        <w:jc w:val="both"/>
        <w:rPr>
          <w:rFonts w:ascii="Arial" w:hAnsi="Arial" w:cs="Arial"/>
        </w:rPr>
      </w:pPr>
      <w:r w:rsidRPr="00D35287">
        <w:rPr>
          <w:rFonts w:ascii="Arial" w:hAnsi="Arial" w:cs="Arial"/>
        </w:rPr>
        <w:t>Be sure that the agreement is signed and dated by indi</w:t>
      </w:r>
      <w:r w:rsidR="009D2C23" w:rsidRPr="00D35287">
        <w:rPr>
          <w:rFonts w:ascii="Arial" w:hAnsi="Arial" w:cs="Arial"/>
        </w:rPr>
        <w:t>viduals authorized to do so by and on behalf of</w:t>
      </w:r>
      <w:r w:rsidRPr="00D35287">
        <w:rPr>
          <w:rFonts w:ascii="Arial" w:hAnsi="Arial" w:cs="Arial"/>
        </w:rPr>
        <w:t xml:space="preserve"> the respective parties.</w:t>
      </w:r>
    </w:p>
    <w:p w:rsidR="001E5C67" w:rsidRPr="00D35287" w:rsidRDefault="001E5C67" w:rsidP="00D35287">
      <w:pPr>
        <w:jc w:val="both"/>
        <w:rPr>
          <w:rFonts w:ascii="Arial" w:hAnsi="Arial" w:cs="Arial"/>
        </w:rPr>
      </w:pPr>
    </w:p>
    <w:p w:rsidR="001E5C67" w:rsidRPr="00D35287" w:rsidRDefault="001E5C67" w:rsidP="00D35287">
      <w:pPr>
        <w:jc w:val="both"/>
        <w:rPr>
          <w:rFonts w:ascii="Arial" w:hAnsi="Arial" w:cs="Arial"/>
        </w:rPr>
      </w:pPr>
    </w:p>
    <w:sectPr w:rsidR="001E5C67" w:rsidRPr="00D35287" w:rsidSect="00C21AB2">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D50" w:rsidRDefault="003C0D50" w:rsidP="003C0D50">
      <w:pPr>
        <w:spacing w:after="0" w:line="240" w:lineRule="auto"/>
      </w:pPr>
      <w:r>
        <w:separator/>
      </w:r>
    </w:p>
  </w:endnote>
  <w:endnote w:type="continuationSeparator" w:id="0">
    <w:p w:rsidR="003C0D50" w:rsidRDefault="003C0D50" w:rsidP="003C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D50" w:rsidRPr="003C0D50" w:rsidRDefault="009173F3" w:rsidP="003C0D50">
    <w:pPr>
      <w:tabs>
        <w:tab w:val="left" w:pos="-1620"/>
        <w:tab w:val="left" w:pos="720"/>
        <w:tab w:val="left" w:pos="2880"/>
        <w:tab w:val="decimal" w:pos="3960"/>
        <w:tab w:val="left" w:pos="4230"/>
        <w:tab w:val="decimal" w:pos="6300"/>
        <w:tab w:val="left" w:pos="684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s>
      <w:suppressAutoHyphens/>
      <w:spacing w:after="0" w:line="240" w:lineRule="auto"/>
      <w:jc w:val="center"/>
      <w:rPr>
        <w:rFonts w:ascii="Arial" w:eastAsia="Times New Roman" w:hAnsi="Arial" w:cs="Arial"/>
        <w:b/>
        <w:spacing w:val="-3"/>
      </w:rPr>
    </w:pPr>
    <w:r>
      <w:rPr>
        <w:rFonts w:ascii="Arial" w:eastAsia="Times New Roman" w:hAnsi="Arial" w:cs="Arial"/>
        <w:b/>
        <w:spacing w:val="-3"/>
      </w:rPr>
      <w:t xml:space="preserve">BULLETIN MEL </w:t>
    </w:r>
    <w:r w:rsidR="00033B37">
      <w:rPr>
        <w:rFonts w:ascii="Arial" w:eastAsia="Times New Roman" w:hAnsi="Arial" w:cs="Arial"/>
        <w:b/>
        <w:spacing w:val="-3"/>
      </w:rPr>
      <w:t>21-10</w:t>
    </w:r>
  </w:p>
  <w:p w:rsidR="003C0D50" w:rsidRPr="003C0D50" w:rsidRDefault="003C0D50" w:rsidP="003C0D50">
    <w:pPr>
      <w:tabs>
        <w:tab w:val="center" w:pos="4320"/>
        <w:tab w:val="right" w:pos="8640"/>
      </w:tabs>
      <w:spacing w:after="0" w:line="240" w:lineRule="auto"/>
      <w:jc w:val="center"/>
      <w:rPr>
        <w:rFonts w:ascii="CG Times" w:eastAsia="Times New Roman" w:hAnsi="CG Times" w:cs="Times New Roman"/>
        <w:sz w:val="24"/>
        <w:szCs w:val="20"/>
      </w:rPr>
    </w:pPr>
    <w:r w:rsidRPr="003C0D50">
      <w:rPr>
        <w:rFonts w:ascii="CG Times" w:eastAsia="Times New Roman" w:hAnsi="CG Times" w:cs="Times New Roman"/>
        <w:sz w:val="24"/>
        <w:szCs w:val="20"/>
      </w:rPr>
      <w:t xml:space="preserve">Page </w:t>
    </w:r>
    <w:r w:rsidRPr="003C0D50">
      <w:rPr>
        <w:rFonts w:ascii="CG Times" w:eastAsia="Times New Roman" w:hAnsi="CG Times" w:cs="Times New Roman"/>
        <w:b/>
        <w:bCs/>
        <w:sz w:val="24"/>
        <w:szCs w:val="24"/>
      </w:rPr>
      <w:fldChar w:fldCharType="begin"/>
    </w:r>
    <w:r w:rsidRPr="003C0D50">
      <w:rPr>
        <w:rFonts w:ascii="CG Times" w:eastAsia="Times New Roman" w:hAnsi="CG Times" w:cs="Times New Roman"/>
        <w:b/>
        <w:bCs/>
        <w:sz w:val="24"/>
        <w:szCs w:val="20"/>
      </w:rPr>
      <w:instrText xml:space="preserve"> PAGE </w:instrText>
    </w:r>
    <w:r w:rsidRPr="003C0D50">
      <w:rPr>
        <w:rFonts w:ascii="CG Times" w:eastAsia="Times New Roman" w:hAnsi="CG Times" w:cs="Times New Roman"/>
        <w:b/>
        <w:bCs/>
        <w:sz w:val="24"/>
        <w:szCs w:val="24"/>
      </w:rPr>
      <w:fldChar w:fldCharType="separate"/>
    </w:r>
    <w:r w:rsidR="00033B37">
      <w:rPr>
        <w:rFonts w:ascii="CG Times" w:eastAsia="Times New Roman" w:hAnsi="CG Times" w:cs="Times New Roman"/>
        <w:b/>
        <w:bCs/>
        <w:noProof/>
        <w:sz w:val="24"/>
        <w:szCs w:val="20"/>
      </w:rPr>
      <w:t>3</w:t>
    </w:r>
    <w:r w:rsidRPr="003C0D50">
      <w:rPr>
        <w:rFonts w:ascii="CG Times" w:eastAsia="Times New Roman" w:hAnsi="CG Times" w:cs="Times New Roman"/>
        <w:b/>
        <w:bCs/>
        <w:sz w:val="24"/>
        <w:szCs w:val="24"/>
      </w:rPr>
      <w:fldChar w:fldCharType="end"/>
    </w:r>
    <w:r w:rsidRPr="003C0D50">
      <w:rPr>
        <w:rFonts w:ascii="CG Times" w:eastAsia="Times New Roman" w:hAnsi="CG Times" w:cs="Times New Roman"/>
        <w:sz w:val="24"/>
        <w:szCs w:val="20"/>
      </w:rPr>
      <w:t xml:space="preserve"> of </w:t>
    </w:r>
    <w:r w:rsidRPr="003C0D50">
      <w:rPr>
        <w:rFonts w:ascii="CG Times" w:eastAsia="Times New Roman" w:hAnsi="CG Times" w:cs="Times New Roman"/>
        <w:b/>
        <w:bCs/>
        <w:sz w:val="24"/>
        <w:szCs w:val="24"/>
      </w:rPr>
      <w:fldChar w:fldCharType="begin"/>
    </w:r>
    <w:r w:rsidRPr="003C0D50">
      <w:rPr>
        <w:rFonts w:ascii="CG Times" w:eastAsia="Times New Roman" w:hAnsi="CG Times" w:cs="Times New Roman"/>
        <w:b/>
        <w:bCs/>
        <w:sz w:val="24"/>
        <w:szCs w:val="20"/>
      </w:rPr>
      <w:instrText xml:space="preserve"> NUMPAGES  </w:instrText>
    </w:r>
    <w:r w:rsidRPr="003C0D50">
      <w:rPr>
        <w:rFonts w:ascii="CG Times" w:eastAsia="Times New Roman" w:hAnsi="CG Times" w:cs="Times New Roman"/>
        <w:b/>
        <w:bCs/>
        <w:sz w:val="24"/>
        <w:szCs w:val="24"/>
      </w:rPr>
      <w:fldChar w:fldCharType="separate"/>
    </w:r>
    <w:r w:rsidR="00033B37">
      <w:rPr>
        <w:rFonts w:ascii="CG Times" w:eastAsia="Times New Roman" w:hAnsi="CG Times" w:cs="Times New Roman"/>
        <w:b/>
        <w:bCs/>
        <w:noProof/>
        <w:sz w:val="24"/>
        <w:szCs w:val="20"/>
      </w:rPr>
      <w:t>3</w:t>
    </w:r>
    <w:r w:rsidRPr="003C0D50">
      <w:rPr>
        <w:rFonts w:ascii="CG Times" w:eastAsia="Times New Roman" w:hAnsi="CG Times" w:cs="Times New Roman"/>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D50" w:rsidRDefault="003C0D50" w:rsidP="003C0D50">
      <w:pPr>
        <w:spacing w:after="0" w:line="240" w:lineRule="auto"/>
      </w:pPr>
      <w:r>
        <w:separator/>
      </w:r>
    </w:p>
  </w:footnote>
  <w:footnote w:type="continuationSeparator" w:id="0">
    <w:p w:rsidR="003C0D50" w:rsidRDefault="003C0D50" w:rsidP="003C0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A4E"/>
    <w:multiLevelType w:val="hybridMultilevel"/>
    <w:tmpl w:val="5726C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43F8B"/>
    <w:multiLevelType w:val="hybridMultilevel"/>
    <w:tmpl w:val="0194E8B0"/>
    <w:lvl w:ilvl="0" w:tplc="3454EBF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0474A"/>
    <w:multiLevelType w:val="hybridMultilevel"/>
    <w:tmpl w:val="A028A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67"/>
    <w:rsid w:val="00033B37"/>
    <w:rsid w:val="0004705F"/>
    <w:rsid w:val="000E4378"/>
    <w:rsid w:val="000F297C"/>
    <w:rsid w:val="0012234A"/>
    <w:rsid w:val="00151385"/>
    <w:rsid w:val="001D50AB"/>
    <w:rsid w:val="001E5C67"/>
    <w:rsid w:val="00246FD4"/>
    <w:rsid w:val="002523D1"/>
    <w:rsid w:val="00274DE2"/>
    <w:rsid w:val="002A1A0A"/>
    <w:rsid w:val="002A31F4"/>
    <w:rsid w:val="00390BC6"/>
    <w:rsid w:val="003B24C6"/>
    <w:rsid w:val="003C0D50"/>
    <w:rsid w:val="003E776B"/>
    <w:rsid w:val="00415681"/>
    <w:rsid w:val="00415F2B"/>
    <w:rsid w:val="00444253"/>
    <w:rsid w:val="004455E7"/>
    <w:rsid w:val="004C1B65"/>
    <w:rsid w:val="004E0964"/>
    <w:rsid w:val="004E5EF9"/>
    <w:rsid w:val="004F1D00"/>
    <w:rsid w:val="00506A59"/>
    <w:rsid w:val="005509C0"/>
    <w:rsid w:val="005615DB"/>
    <w:rsid w:val="00597B83"/>
    <w:rsid w:val="00607453"/>
    <w:rsid w:val="0061152C"/>
    <w:rsid w:val="006816DD"/>
    <w:rsid w:val="006E53CF"/>
    <w:rsid w:val="0072009E"/>
    <w:rsid w:val="00726D2D"/>
    <w:rsid w:val="0074316A"/>
    <w:rsid w:val="007511DA"/>
    <w:rsid w:val="00797F48"/>
    <w:rsid w:val="008221C3"/>
    <w:rsid w:val="00862DA9"/>
    <w:rsid w:val="00887DBE"/>
    <w:rsid w:val="00912C20"/>
    <w:rsid w:val="009173F3"/>
    <w:rsid w:val="0098581B"/>
    <w:rsid w:val="00997236"/>
    <w:rsid w:val="009A743C"/>
    <w:rsid w:val="009C36BF"/>
    <w:rsid w:val="009D2C23"/>
    <w:rsid w:val="00BC190A"/>
    <w:rsid w:val="00C21AB2"/>
    <w:rsid w:val="00D35287"/>
    <w:rsid w:val="00D446F8"/>
    <w:rsid w:val="00D62708"/>
    <w:rsid w:val="00D91278"/>
    <w:rsid w:val="00DF1CB1"/>
    <w:rsid w:val="00E06EA3"/>
    <w:rsid w:val="00E14391"/>
    <w:rsid w:val="00E5308D"/>
    <w:rsid w:val="00EA2DF9"/>
    <w:rsid w:val="00EE47EC"/>
    <w:rsid w:val="00EF7ADB"/>
    <w:rsid w:val="00F176FA"/>
    <w:rsid w:val="00F6149C"/>
    <w:rsid w:val="00FA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C459"/>
  <w15:docId w15:val="{A5264366-0791-415D-9516-65507DFC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24C6"/>
    <w:pPr>
      <w:keepNext/>
      <w:tabs>
        <w:tab w:val="left" w:pos="-1620"/>
        <w:tab w:val="left" w:pos="720"/>
        <w:tab w:val="left" w:pos="10620"/>
        <w:tab w:val="left" w:pos="11340"/>
        <w:tab w:val="left" w:pos="12060"/>
        <w:tab w:val="left" w:pos="12780"/>
        <w:tab w:val="left" w:pos="13500"/>
        <w:tab w:val="left" w:pos="14220"/>
        <w:tab w:val="left" w:pos="14940"/>
        <w:tab w:val="left" w:pos="15660"/>
        <w:tab w:val="left" w:pos="16380"/>
        <w:tab w:val="left" w:pos="17100"/>
        <w:tab w:val="left" w:pos="17820"/>
        <w:tab w:val="left" w:pos="18540"/>
      </w:tabs>
      <w:suppressAutoHyphens/>
      <w:spacing w:after="0" w:line="240" w:lineRule="auto"/>
      <w:jc w:val="center"/>
      <w:outlineLvl w:val="0"/>
    </w:pPr>
    <w:rPr>
      <w:rFonts w:ascii="Garamond" w:eastAsia="Times New Roman" w:hAnsi="Garamond" w:cs="Times New Roman"/>
      <w:b/>
      <w:color w:val="00000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83"/>
    <w:pPr>
      <w:ind w:left="720"/>
      <w:contextualSpacing/>
    </w:pPr>
  </w:style>
  <w:style w:type="character" w:customStyle="1" w:styleId="Heading1Char">
    <w:name w:val="Heading 1 Char"/>
    <w:basedOn w:val="DefaultParagraphFont"/>
    <w:link w:val="Heading1"/>
    <w:rsid w:val="003B24C6"/>
    <w:rPr>
      <w:rFonts w:ascii="Garamond" w:eastAsia="Times New Roman" w:hAnsi="Garamond" w:cs="Times New Roman"/>
      <w:b/>
      <w:color w:val="000000"/>
      <w:spacing w:val="-3"/>
      <w:sz w:val="24"/>
      <w:szCs w:val="20"/>
    </w:rPr>
  </w:style>
  <w:style w:type="paragraph" w:styleId="EndnoteText">
    <w:name w:val="endnote text"/>
    <w:basedOn w:val="Normal"/>
    <w:link w:val="EndnoteTextChar"/>
    <w:semiHidden/>
    <w:rsid w:val="003B24C6"/>
    <w:pPr>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3B24C6"/>
    <w:rPr>
      <w:rFonts w:ascii="CG Times" w:eastAsia="Times New Roman" w:hAnsi="CG Times" w:cs="Times New Roman"/>
      <w:sz w:val="24"/>
      <w:szCs w:val="20"/>
    </w:rPr>
  </w:style>
  <w:style w:type="paragraph" w:styleId="Title">
    <w:name w:val="Title"/>
    <w:basedOn w:val="Normal"/>
    <w:link w:val="TitleChar"/>
    <w:qFormat/>
    <w:rsid w:val="003B24C6"/>
    <w:pPr>
      <w:tabs>
        <w:tab w:val="center" w:pos="4680"/>
      </w:tabs>
      <w:suppressAutoHyphens/>
      <w:spacing w:after="0" w:line="240" w:lineRule="auto"/>
      <w:jc w:val="center"/>
    </w:pPr>
    <w:rPr>
      <w:rFonts w:ascii="Garamond" w:eastAsia="Times New Roman" w:hAnsi="Garamond" w:cs="Times New Roman"/>
      <w:b/>
      <w:color w:val="000000"/>
      <w:spacing w:val="-3"/>
      <w:sz w:val="24"/>
      <w:szCs w:val="20"/>
    </w:rPr>
  </w:style>
  <w:style w:type="character" w:customStyle="1" w:styleId="TitleChar">
    <w:name w:val="Title Char"/>
    <w:basedOn w:val="DefaultParagraphFont"/>
    <w:link w:val="Title"/>
    <w:rsid w:val="003B24C6"/>
    <w:rPr>
      <w:rFonts w:ascii="Garamond" w:eastAsia="Times New Roman" w:hAnsi="Garamond" w:cs="Times New Roman"/>
      <w:b/>
      <w:color w:val="000000"/>
      <w:spacing w:val="-3"/>
      <w:sz w:val="24"/>
      <w:szCs w:val="20"/>
    </w:rPr>
  </w:style>
  <w:style w:type="paragraph" w:styleId="BodyText">
    <w:name w:val="Body Text"/>
    <w:basedOn w:val="Normal"/>
    <w:link w:val="BodyTextChar"/>
    <w:rsid w:val="003B24C6"/>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3B24C6"/>
    <w:rPr>
      <w:rFonts w:ascii="Times New Roman" w:eastAsia="Times New Roman" w:hAnsi="Times New Roman" w:cs="Times New Roman"/>
      <w:b/>
      <w:sz w:val="20"/>
      <w:szCs w:val="20"/>
    </w:rPr>
  </w:style>
  <w:style w:type="character" w:styleId="Hyperlink">
    <w:name w:val="Hyperlink"/>
    <w:rsid w:val="003B24C6"/>
    <w:rPr>
      <w:color w:val="0000FF"/>
      <w:u w:val="single"/>
    </w:rPr>
  </w:style>
  <w:style w:type="paragraph" w:styleId="Header">
    <w:name w:val="header"/>
    <w:basedOn w:val="Normal"/>
    <w:link w:val="HeaderChar"/>
    <w:uiPriority w:val="99"/>
    <w:unhideWhenUsed/>
    <w:rsid w:val="003C0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D50"/>
  </w:style>
  <w:style w:type="paragraph" w:styleId="Footer">
    <w:name w:val="footer"/>
    <w:basedOn w:val="Normal"/>
    <w:link w:val="FooterChar"/>
    <w:uiPriority w:val="99"/>
    <w:unhideWhenUsed/>
    <w:rsid w:val="003C0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65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Conner Strong</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 Hrubash</dc:creator>
  <cp:lastModifiedBy>Edward J. Cooney</cp:lastModifiedBy>
  <cp:revision>21</cp:revision>
  <cp:lastPrinted>2014-02-15T20:15:00Z</cp:lastPrinted>
  <dcterms:created xsi:type="dcterms:W3CDTF">2016-02-13T22:51:00Z</dcterms:created>
  <dcterms:modified xsi:type="dcterms:W3CDTF">2021-01-20T20:17:00Z</dcterms:modified>
</cp:coreProperties>
</file>