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4B" w:rsidRPr="00A100EB" w:rsidRDefault="00712A4B" w:rsidP="00712A4B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MUNICIPAL EXCESS LIABILITY JOINT INSURANCE FUND</w:t>
      </w:r>
    </w:p>
    <w:p w:rsidR="00712A4B" w:rsidRPr="00A100EB" w:rsidRDefault="00712A4B" w:rsidP="00712A4B">
      <w:pPr>
        <w:tabs>
          <w:tab w:val="center" w:pos="468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  <w:r w:rsidRPr="00A100EB">
        <w:rPr>
          <w:rFonts w:ascii="Arial" w:hAnsi="Arial" w:cs="Arial"/>
          <w:color w:val="000000"/>
          <w:spacing w:val="-3"/>
          <w:sz w:val="22"/>
          <w:szCs w:val="22"/>
        </w:rPr>
        <w:t>9 Campus Drive</w:t>
      </w:r>
      <w:r w:rsidR="00A100EB">
        <w:rPr>
          <w:rFonts w:ascii="Arial" w:hAnsi="Arial" w:cs="Arial"/>
          <w:color w:val="000000"/>
          <w:spacing w:val="-3"/>
          <w:sz w:val="22"/>
          <w:szCs w:val="22"/>
        </w:rPr>
        <w:t>, Suite 216</w:t>
      </w:r>
    </w:p>
    <w:p w:rsidR="00712A4B" w:rsidRPr="00A100EB" w:rsidRDefault="00712A4B" w:rsidP="00712A4B">
      <w:pPr>
        <w:tabs>
          <w:tab w:val="center" w:pos="468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  <w:r w:rsidRPr="00A100EB">
        <w:rPr>
          <w:rFonts w:ascii="Arial" w:hAnsi="Arial" w:cs="Arial"/>
          <w:color w:val="000000"/>
          <w:spacing w:val="-3"/>
          <w:sz w:val="22"/>
          <w:szCs w:val="22"/>
        </w:rPr>
        <w:t>Parsippany, NJ 07054</w:t>
      </w:r>
    </w:p>
    <w:p w:rsidR="00712A4B" w:rsidRPr="00A100EB" w:rsidRDefault="00712A4B" w:rsidP="00712A4B">
      <w:pPr>
        <w:tabs>
          <w:tab w:val="center" w:pos="468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  <w:r w:rsidRPr="00A100EB">
        <w:rPr>
          <w:rFonts w:ascii="Arial" w:hAnsi="Arial" w:cs="Arial"/>
          <w:color w:val="000000"/>
          <w:spacing w:val="-3"/>
          <w:sz w:val="22"/>
          <w:szCs w:val="22"/>
        </w:rPr>
        <w:t xml:space="preserve">Telephone </w:t>
      </w:r>
      <w:r w:rsidR="00A100EB">
        <w:rPr>
          <w:rFonts w:ascii="Arial" w:hAnsi="Arial" w:cs="Arial"/>
          <w:spacing w:val="-3"/>
          <w:sz w:val="22"/>
          <w:szCs w:val="22"/>
        </w:rPr>
        <w:t>(201) 881-7632</w:t>
      </w:r>
    </w:p>
    <w:p w:rsidR="00712A4B" w:rsidRPr="00CB5526" w:rsidRDefault="00712A4B" w:rsidP="00712A4B">
      <w:pPr>
        <w:pStyle w:val="Heading4"/>
        <w:rPr>
          <w:color w:val="auto"/>
          <w:sz w:val="22"/>
          <w:szCs w:val="22"/>
        </w:rPr>
      </w:pPr>
    </w:p>
    <w:p w:rsidR="00712A4B" w:rsidRPr="00A100EB" w:rsidRDefault="00712A4B" w:rsidP="00712A4B">
      <w:pPr>
        <w:pStyle w:val="Heading4"/>
        <w:rPr>
          <w:rFonts w:ascii="Arial" w:hAnsi="Arial" w:cs="Arial"/>
          <w:color w:val="0000FF"/>
          <w:sz w:val="22"/>
          <w:szCs w:val="22"/>
        </w:rPr>
      </w:pPr>
      <w:r w:rsidRPr="00A100EB">
        <w:rPr>
          <w:rFonts w:ascii="Arial" w:hAnsi="Arial" w:cs="Arial"/>
          <w:color w:val="auto"/>
          <w:sz w:val="22"/>
          <w:szCs w:val="22"/>
        </w:rPr>
        <w:t xml:space="preserve">BULLETIN MEL </w:t>
      </w:r>
      <w:r w:rsidR="00A62282">
        <w:rPr>
          <w:rFonts w:ascii="Arial" w:hAnsi="Arial" w:cs="Arial"/>
          <w:color w:val="auto"/>
          <w:sz w:val="22"/>
          <w:szCs w:val="22"/>
        </w:rPr>
        <w:t>21-24</w:t>
      </w:r>
    </w:p>
    <w:p w:rsidR="00712A4B" w:rsidRPr="00CB5526" w:rsidRDefault="00712A4B" w:rsidP="00712A4B">
      <w:pPr>
        <w:rPr>
          <w:sz w:val="22"/>
          <w:szCs w:val="22"/>
        </w:rPr>
      </w:pPr>
    </w:p>
    <w:p w:rsidR="00712A4B" w:rsidRPr="00A100EB" w:rsidRDefault="00FA0670" w:rsidP="00712A4B">
      <w:pPr>
        <w:rPr>
          <w:rFonts w:ascii="Arial" w:hAnsi="Arial" w:cs="Arial"/>
          <w:b/>
          <w:color w:val="1F497D"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Date:</w:t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="00A100EB" w:rsidRPr="00A100EB">
        <w:rPr>
          <w:rFonts w:ascii="Arial" w:hAnsi="Arial" w:cs="Arial"/>
          <w:b/>
          <w:spacing w:val="-3"/>
          <w:sz w:val="22"/>
          <w:szCs w:val="22"/>
        </w:rPr>
        <w:t>January 1, 20</w:t>
      </w:r>
      <w:r w:rsidR="00A62282">
        <w:rPr>
          <w:rFonts w:ascii="Arial" w:hAnsi="Arial" w:cs="Arial"/>
          <w:b/>
          <w:spacing w:val="-3"/>
          <w:sz w:val="22"/>
          <w:szCs w:val="22"/>
        </w:rPr>
        <w:t>21</w:t>
      </w:r>
    </w:p>
    <w:p w:rsidR="00712A4B" w:rsidRPr="00A100EB" w:rsidRDefault="00712A4B" w:rsidP="00712A4B">
      <w:pPr>
        <w:rPr>
          <w:rFonts w:ascii="Arial" w:hAnsi="Arial" w:cs="Arial"/>
          <w:b/>
          <w:color w:val="1F497D"/>
          <w:spacing w:val="-3"/>
          <w:sz w:val="22"/>
          <w:szCs w:val="22"/>
        </w:rPr>
      </w:pPr>
    </w:p>
    <w:p w:rsidR="00712A4B" w:rsidRPr="00A100EB" w:rsidRDefault="00712A4B" w:rsidP="00712A4B">
      <w:pPr>
        <w:rPr>
          <w:rFonts w:ascii="Arial" w:hAnsi="Arial" w:cs="Arial"/>
          <w:b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To:</w:t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  <w:t>Fund Commissioners of Member Joint Insurance Funds</w:t>
      </w:r>
    </w:p>
    <w:p w:rsidR="00712A4B" w:rsidRPr="00A100EB" w:rsidRDefault="00712A4B" w:rsidP="00712A4B">
      <w:pPr>
        <w:pStyle w:val="EndnoteText"/>
        <w:rPr>
          <w:rFonts w:ascii="Arial" w:hAnsi="Arial" w:cs="Arial"/>
          <w:b/>
          <w:spacing w:val="-3"/>
          <w:sz w:val="22"/>
          <w:szCs w:val="22"/>
        </w:rPr>
      </w:pPr>
    </w:p>
    <w:p w:rsidR="00712A4B" w:rsidRPr="00A100EB" w:rsidRDefault="00712A4B" w:rsidP="00712A4B">
      <w:pPr>
        <w:rPr>
          <w:rFonts w:ascii="Arial" w:hAnsi="Arial" w:cs="Arial"/>
          <w:b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From:</w:t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="00A100EB">
        <w:rPr>
          <w:rFonts w:ascii="Arial" w:hAnsi="Arial" w:cs="Arial"/>
          <w:b/>
          <w:spacing w:val="-3"/>
          <w:sz w:val="22"/>
          <w:szCs w:val="22"/>
        </w:rPr>
        <w:t>Underwriting Manager, Conner Strong &amp; Buckelew</w:t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</w:p>
    <w:p w:rsidR="00712A4B" w:rsidRPr="00A100EB" w:rsidRDefault="00712A4B" w:rsidP="00712A4B">
      <w:pPr>
        <w:rPr>
          <w:rFonts w:ascii="Arial" w:hAnsi="Arial" w:cs="Arial"/>
          <w:b/>
          <w:spacing w:val="-3"/>
          <w:sz w:val="22"/>
          <w:szCs w:val="22"/>
        </w:rPr>
      </w:pPr>
    </w:p>
    <w:p w:rsidR="00A100EB" w:rsidRDefault="00712A4B" w:rsidP="00A100EB">
      <w:pPr>
        <w:pBdr>
          <w:bottom w:val="single" w:sz="12" w:space="1" w:color="auto"/>
        </w:pBdr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Re:</w:t>
      </w:r>
      <w:r w:rsidRPr="00A100EB">
        <w:rPr>
          <w:rFonts w:ascii="Arial" w:hAnsi="Arial" w:cs="Arial"/>
          <w:b/>
          <w:spacing w:val="-3"/>
          <w:sz w:val="22"/>
          <w:szCs w:val="22"/>
        </w:rPr>
        <w:tab/>
      </w:r>
      <w:r w:rsidR="002E5D5C" w:rsidRPr="00A100EB">
        <w:rPr>
          <w:rFonts w:ascii="Arial" w:hAnsi="Arial" w:cs="Arial"/>
          <w:b/>
          <w:spacing w:val="-3"/>
          <w:sz w:val="22"/>
          <w:szCs w:val="22"/>
        </w:rPr>
        <w:t>Acceptance and Use of Surplus Military Equipment</w:t>
      </w:r>
      <w:r w:rsidR="0002288E" w:rsidRPr="00A100EB">
        <w:rPr>
          <w:rFonts w:ascii="Arial" w:hAnsi="Arial" w:cs="Arial"/>
          <w:b/>
          <w:spacing w:val="-3"/>
          <w:sz w:val="22"/>
          <w:szCs w:val="22"/>
        </w:rPr>
        <w:t xml:space="preserve"> – 1033 Program</w:t>
      </w:r>
    </w:p>
    <w:p w:rsidR="00A100EB" w:rsidRPr="00A100EB" w:rsidRDefault="00A100EB" w:rsidP="00A100EB">
      <w:pPr>
        <w:pBdr>
          <w:bottom w:val="single" w:sz="12" w:space="1" w:color="auto"/>
        </w:pBdr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</w:p>
    <w:p w:rsidR="00712A4B" w:rsidRPr="00A100EB" w:rsidRDefault="00A100EB" w:rsidP="00712A4B">
      <w:pPr>
        <w:pStyle w:val="BodyText3"/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100EB">
        <w:rPr>
          <w:rFonts w:ascii="Arial" w:hAnsi="Arial" w:cs="Arial"/>
          <w:b/>
          <w:sz w:val="22"/>
          <w:szCs w:val="22"/>
        </w:rPr>
        <w:t>The bulletin does not apply to “workers compensation only” members of NJPHA JIF.</w:t>
      </w:r>
    </w:p>
    <w:p w:rsidR="00A100EB" w:rsidRPr="00A100EB" w:rsidRDefault="00A100EB" w:rsidP="00712A4B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50E92" w:rsidRPr="00A100EB" w:rsidRDefault="009A2A64" w:rsidP="00694B4D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00EB">
        <w:rPr>
          <w:rFonts w:ascii="Arial" w:hAnsi="Arial" w:cs="Arial"/>
          <w:sz w:val="22"/>
          <w:szCs w:val="22"/>
        </w:rPr>
        <w:t>The 1033 Program</w:t>
      </w:r>
      <w:r w:rsidR="00832286" w:rsidRPr="00A100EB">
        <w:rPr>
          <w:rFonts w:ascii="Arial" w:hAnsi="Arial" w:cs="Arial"/>
          <w:sz w:val="22"/>
          <w:szCs w:val="22"/>
        </w:rPr>
        <w:t xml:space="preserve"> is a Federal program</w:t>
      </w:r>
      <w:r w:rsidR="004616F8" w:rsidRPr="00A100EB">
        <w:rPr>
          <w:rFonts w:ascii="Arial" w:hAnsi="Arial" w:cs="Arial"/>
          <w:sz w:val="22"/>
          <w:szCs w:val="22"/>
        </w:rPr>
        <w:t xml:space="preserve"> </w:t>
      </w:r>
      <w:r w:rsidR="009D3707" w:rsidRPr="00A100EB">
        <w:rPr>
          <w:rFonts w:ascii="Arial" w:hAnsi="Arial" w:cs="Arial"/>
          <w:sz w:val="22"/>
          <w:szCs w:val="22"/>
        </w:rPr>
        <w:t>under the operation and control of the New J</w:t>
      </w:r>
      <w:r w:rsidR="00C4426A" w:rsidRPr="00A100EB">
        <w:rPr>
          <w:rFonts w:ascii="Arial" w:hAnsi="Arial" w:cs="Arial"/>
          <w:sz w:val="22"/>
          <w:szCs w:val="22"/>
        </w:rPr>
        <w:t xml:space="preserve">ersey Office of Emergency Management (NJOEM) </w:t>
      </w:r>
      <w:r w:rsidR="009D3707" w:rsidRPr="00A100EB">
        <w:rPr>
          <w:rFonts w:ascii="Arial" w:hAnsi="Arial" w:cs="Arial"/>
          <w:sz w:val="22"/>
          <w:szCs w:val="22"/>
        </w:rPr>
        <w:t xml:space="preserve">and is </w:t>
      </w:r>
      <w:r w:rsidR="004616F8" w:rsidRPr="00A100EB">
        <w:rPr>
          <w:rFonts w:ascii="Arial" w:hAnsi="Arial" w:cs="Arial"/>
          <w:sz w:val="22"/>
          <w:szCs w:val="22"/>
        </w:rPr>
        <w:t>administered by the Law En</w:t>
      </w:r>
      <w:r w:rsidR="009D3707" w:rsidRPr="00A100EB">
        <w:rPr>
          <w:rFonts w:ascii="Arial" w:hAnsi="Arial" w:cs="Arial"/>
          <w:sz w:val="22"/>
          <w:szCs w:val="22"/>
        </w:rPr>
        <w:t xml:space="preserve">forcement Service Office (LESO).  The program provides </w:t>
      </w:r>
      <w:r w:rsidR="0002288E" w:rsidRPr="00A100EB">
        <w:rPr>
          <w:rFonts w:ascii="Arial" w:hAnsi="Arial" w:cs="Arial"/>
          <w:sz w:val="22"/>
          <w:szCs w:val="22"/>
        </w:rPr>
        <w:t xml:space="preserve">for </w:t>
      </w:r>
      <w:r w:rsidR="009D3707" w:rsidRPr="00A100EB">
        <w:rPr>
          <w:rFonts w:ascii="Arial" w:hAnsi="Arial" w:cs="Arial"/>
          <w:sz w:val="22"/>
          <w:szCs w:val="22"/>
        </w:rPr>
        <w:t>the transfer of excess</w:t>
      </w:r>
      <w:r w:rsidR="0002288E" w:rsidRPr="00A100EB">
        <w:rPr>
          <w:rFonts w:ascii="Arial" w:hAnsi="Arial" w:cs="Arial"/>
          <w:sz w:val="22"/>
          <w:szCs w:val="22"/>
        </w:rPr>
        <w:t xml:space="preserve"> </w:t>
      </w:r>
      <w:r w:rsidRPr="00A100EB">
        <w:rPr>
          <w:rFonts w:ascii="Arial" w:hAnsi="Arial" w:cs="Arial"/>
          <w:sz w:val="22"/>
          <w:szCs w:val="22"/>
        </w:rPr>
        <w:t>D</w:t>
      </w:r>
      <w:r w:rsidR="007D70B8" w:rsidRPr="00A100EB">
        <w:rPr>
          <w:rFonts w:ascii="Arial" w:hAnsi="Arial" w:cs="Arial"/>
          <w:sz w:val="22"/>
          <w:szCs w:val="22"/>
        </w:rPr>
        <w:t xml:space="preserve">epartment </w:t>
      </w:r>
      <w:r w:rsidRPr="00A100EB">
        <w:rPr>
          <w:rFonts w:ascii="Arial" w:hAnsi="Arial" w:cs="Arial"/>
          <w:sz w:val="22"/>
          <w:szCs w:val="22"/>
        </w:rPr>
        <w:t>o</w:t>
      </w:r>
      <w:r w:rsidR="007D70B8" w:rsidRPr="00A100EB">
        <w:rPr>
          <w:rFonts w:ascii="Arial" w:hAnsi="Arial" w:cs="Arial"/>
          <w:sz w:val="22"/>
          <w:szCs w:val="22"/>
        </w:rPr>
        <w:t xml:space="preserve">f </w:t>
      </w:r>
      <w:r w:rsidRPr="00A100EB">
        <w:rPr>
          <w:rFonts w:ascii="Arial" w:hAnsi="Arial" w:cs="Arial"/>
          <w:sz w:val="22"/>
          <w:szCs w:val="22"/>
        </w:rPr>
        <w:t>D</w:t>
      </w:r>
      <w:r w:rsidR="007D70B8" w:rsidRPr="00A100EB">
        <w:rPr>
          <w:rFonts w:ascii="Arial" w:hAnsi="Arial" w:cs="Arial"/>
          <w:sz w:val="22"/>
          <w:szCs w:val="22"/>
        </w:rPr>
        <w:t>efense military equipment to S</w:t>
      </w:r>
      <w:r w:rsidRPr="00A100EB">
        <w:rPr>
          <w:rFonts w:ascii="Arial" w:hAnsi="Arial" w:cs="Arial"/>
          <w:sz w:val="22"/>
          <w:szCs w:val="22"/>
        </w:rPr>
        <w:t xml:space="preserve">tate and </w:t>
      </w:r>
      <w:r w:rsidR="00ED7513" w:rsidRPr="00A100EB">
        <w:rPr>
          <w:rFonts w:ascii="Arial" w:hAnsi="Arial" w:cs="Arial"/>
          <w:sz w:val="22"/>
          <w:szCs w:val="22"/>
        </w:rPr>
        <w:t>L</w:t>
      </w:r>
      <w:r w:rsidRPr="00A100EB">
        <w:rPr>
          <w:rFonts w:ascii="Arial" w:hAnsi="Arial" w:cs="Arial"/>
          <w:sz w:val="22"/>
          <w:szCs w:val="22"/>
        </w:rPr>
        <w:t xml:space="preserve">ocal </w:t>
      </w:r>
      <w:r w:rsidR="009D3707" w:rsidRPr="00A100EB">
        <w:rPr>
          <w:rFonts w:ascii="Arial" w:hAnsi="Arial" w:cs="Arial"/>
          <w:sz w:val="22"/>
          <w:szCs w:val="22"/>
        </w:rPr>
        <w:t xml:space="preserve">government for </w:t>
      </w:r>
      <w:r w:rsidR="001F0D2F" w:rsidRPr="00A100EB">
        <w:rPr>
          <w:rFonts w:ascii="Arial" w:hAnsi="Arial" w:cs="Arial"/>
          <w:sz w:val="22"/>
          <w:szCs w:val="22"/>
        </w:rPr>
        <w:t xml:space="preserve">use in </w:t>
      </w:r>
      <w:r w:rsidR="009D3707" w:rsidRPr="00A100EB">
        <w:rPr>
          <w:rFonts w:ascii="Arial" w:hAnsi="Arial" w:cs="Arial"/>
          <w:sz w:val="22"/>
          <w:szCs w:val="22"/>
        </w:rPr>
        <w:t>law enfo</w:t>
      </w:r>
      <w:r w:rsidR="001F0D2F" w:rsidRPr="00A100EB">
        <w:rPr>
          <w:rFonts w:ascii="Arial" w:hAnsi="Arial" w:cs="Arial"/>
          <w:sz w:val="22"/>
          <w:szCs w:val="22"/>
        </w:rPr>
        <w:t>rcement</w:t>
      </w:r>
      <w:r w:rsidR="004E0AB5" w:rsidRPr="00A100EB">
        <w:rPr>
          <w:rFonts w:ascii="Arial" w:hAnsi="Arial" w:cs="Arial"/>
          <w:sz w:val="22"/>
          <w:szCs w:val="22"/>
        </w:rPr>
        <w:t xml:space="preserve"> activities</w:t>
      </w:r>
      <w:r w:rsidR="001F0D2F" w:rsidRPr="00A100EB">
        <w:rPr>
          <w:rFonts w:ascii="Arial" w:hAnsi="Arial" w:cs="Arial"/>
          <w:sz w:val="22"/>
          <w:szCs w:val="22"/>
        </w:rPr>
        <w:t>,</w:t>
      </w:r>
      <w:r w:rsidR="009D3707" w:rsidRPr="00A100EB">
        <w:rPr>
          <w:rFonts w:ascii="Arial" w:hAnsi="Arial" w:cs="Arial"/>
          <w:sz w:val="22"/>
          <w:szCs w:val="22"/>
        </w:rPr>
        <w:t xml:space="preserve"> </w:t>
      </w:r>
      <w:r w:rsidR="007D70B8" w:rsidRPr="00A100EB">
        <w:rPr>
          <w:rFonts w:ascii="Arial" w:hAnsi="Arial" w:cs="Arial"/>
          <w:sz w:val="22"/>
          <w:szCs w:val="22"/>
        </w:rPr>
        <w:t>emergen</w:t>
      </w:r>
      <w:r w:rsidR="001F0D2F" w:rsidRPr="00A100EB">
        <w:rPr>
          <w:rFonts w:ascii="Arial" w:hAnsi="Arial" w:cs="Arial"/>
          <w:sz w:val="22"/>
          <w:szCs w:val="22"/>
        </w:rPr>
        <w:t xml:space="preserve">cy service, </w:t>
      </w:r>
      <w:r w:rsidR="00350E92" w:rsidRPr="00A100EB">
        <w:rPr>
          <w:rFonts w:ascii="Arial" w:hAnsi="Arial" w:cs="Arial"/>
          <w:sz w:val="22"/>
          <w:szCs w:val="22"/>
        </w:rPr>
        <w:t>disaster response</w:t>
      </w:r>
      <w:r w:rsidR="001F0D2F" w:rsidRPr="00A100EB">
        <w:rPr>
          <w:rFonts w:ascii="Arial" w:hAnsi="Arial" w:cs="Arial"/>
          <w:sz w:val="22"/>
          <w:szCs w:val="22"/>
        </w:rPr>
        <w:t xml:space="preserve"> and</w:t>
      </w:r>
      <w:r w:rsidR="00350E92" w:rsidRPr="00A100EB">
        <w:rPr>
          <w:rFonts w:ascii="Arial" w:hAnsi="Arial" w:cs="Arial"/>
          <w:sz w:val="22"/>
          <w:szCs w:val="22"/>
        </w:rPr>
        <w:t xml:space="preserve"> assistance with general equipment needs</w:t>
      </w:r>
      <w:r w:rsidR="00E91DB6" w:rsidRPr="00A100EB">
        <w:rPr>
          <w:rFonts w:ascii="Arial" w:hAnsi="Arial" w:cs="Arial"/>
          <w:sz w:val="22"/>
          <w:szCs w:val="22"/>
        </w:rPr>
        <w:t xml:space="preserve">. </w:t>
      </w:r>
      <w:r w:rsidR="007A241E" w:rsidRPr="00A100EB">
        <w:rPr>
          <w:rFonts w:ascii="Arial" w:hAnsi="Arial" w:cs="Arial"/>
          <w:sz w:val="22"/>
          <w:szCs w:val="22"/>
        </w:rPr>
        <w:t>There is a Memorandum o</w:t>
      </w:r>
      <w:r w:rsidR="004E0AB5" w:rsidRPr="00A100EB">
        <w:rPr>
          <w:rFonts w:ascii="Arial" w:hAnsi="Arial" w:cs="Arial"/>
          <w:sz w:val="22"/>
          <w:szCs w:val="22"/>
        </w:rPr>
        <w:t xml:space="preserve">f Understanding between the local </w:t>
      </w:r>
      <w:r w:rsidR="004D7E90" w:rsidRPr="00A100EB">
        <w:rPr>
          <w:rFonts w:ascii="Arial" w:hAnsi="Arial" w:cs="Arial"/>
          <w:sz w:val="22"/>
          <w:szCs w:val="22"/>
        </w:rPr>
        <w:t xml:space="preserve">entity </w:t>
      </w:r>
      <w:r w:rsidR="004E0AB5" w:rsidRPr="00A100EB">
        <w:rPr>
          <w:rFonts w:ascii="Arial" w:hAnsi="Arial" w:cs="Arial"/>
          <w:sz w:val="22"/>
          <w:szCs w:val="22"/>
        </w:rPr>
        <w:t xml:space="preserve">and </w:t>
      </w:r>
      <w:r w:rsidR="007A241E" w:rsidRPr="00A100EB">
        <w:rPr>
          <w:rFonts w:ascii="Arial" w:hAnsi="Arial" w:cs="Arial"/>
          <w:sz w:val="22"/>
          <w:szCs w:val="22"/>
        </w:rPr>
        <w:t>the S</w:t>
      </w:r>
      <w:r w:rsidR="001E2CDA" w:rsidRPr="00A100EB">
        <w:rPr>
          <w:rFonts w:ascii="Arial" w:hAnsi="Arial" w:cs="Arial"/>
          <w:sz w:val="22"/>
          <w:szCs w:val="22"/>
        </w:rPr>
        <w:t>tate of New Jersey that outlines</w:t>
      </w:r>
      <w:r w:rsidR="00534684" w:rsidRPr="00A100EB">
        <w:rPr>
          <w:rFonts w:ascii="Arial" w:hAnsi="Arial" w:cs="Arial"/>
          <w:sz w:val="22"/>
          <w:szCs w:val="22"/>
        </w:rPr>
        <w:t xml:space="preserve"> the terms and conditions of the program.</w:t>
      </w:r>
    </w:p>
    <w:p w:rsidR="00B61D0A" w:rsidRPr="00A100EB" w:rsidRDefault="00B61D0A" w:rsidP="00694B4D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D0A" w:rsidRPr="00A100EB" w:rsidRDefault="00B61D0A" w:rsidP="00B61D0A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00EB">
        <w:rPr>
          <w:rFonts w:ascii="Arial" w:hAnsi="Arial" w:cs="Arial"/>
          <w:sz w:val="22"/>
          <w:szCs w:val="22"/>
        </w:rPr>
        <w:t xml:space="preserve">Several of our Insured Members have been taking advantage of this program and have purchased used military </w:t>
      </w:r>
      <w:r w:rsidR="004D7E90" w:rsidRPr="00A100EB">
        <w:rPr>
          <w:rFonts w:ascii="Arial" w:hAnsi="Arial" w:cs="Arial"/>
          <w:sz w:val="22"/>
          <w:szCs w:val="22"/>
        </w:rPr>
        <w:t xml:space="preserve">equipment </w:t>
      </w:r>
      <w:r w:rsidR="00814CD3" w:rsidRPr="00A100EB">
        <w:rPr>
          <w:rFonts w:ascii="Arial" w:hAnsi="Arial" w:cs="Arial"/>
          <w:sz w:val="22"/>
          <w:szCs w:val="22"/>
        </w:rPr>
        <w:t>(vehicles</w:t>
      </w:r>
      <w:r w:rsidR="004D7E90" w:rsidRPr="00A100EB">
        <w:rPr>
          <w:rFonts w:ascii="Arial" w:hAnsi="Arial" w:cs="Arial"/>
          <w:sz w:val="22"/>
          <w:szCs w:val="22"/>
        </w:rPr>
        <w:t xml:space="preserve">, trailers, trailer mounted generators, watercraft, etc.).  </w:t>
      </w:r>
      <w:r w:rsidRPr="00A100EB">
        <w:rPr>
          <w:rFonts w:ascii="Arial" w:hAnsi="Arial" w:cs="Arial"/>
          <w:sz w:val="22"/>
          <w:szCs w:val="22"/>
        </w:rPr>
        <w:t xml:space="preserve">It is common practice for the Members/New Owners to add and refurbish these </w:t>
      </w:r>
      <w:r w:rsidR="004D7E90" w:rsidRPr="00A100EB">
        <w:rPr>
          <w:rFonts w:ascii="Arial" w:hAnsi="Arial" w:cs="Arial"/>
          <w:sz w:val="22"/>
          <w:szCs w:val="22"/>
        </w:rPr>
        <w:t xml:space="preserve">units </w:t>
      </w:r>
      <w:r w:rsidRPr="00A100EB">
        <w:rPr>
          <w:rFonts w:ascii="Arial" w:hAnsi="Arial" w:cs="Arial"/>
          <w:sz w:val="22"/>
          <w:szCs w:val="22"/>
        </w:rPr>
        <w:t>at their own expense. The question of adequately adjusting a first party loss on these units in the event one is damaged or destroyed is the subject of this bulletin</w:t>
      </w:r>
      <w:r w:rsidR="008A12A6" w:rsidRPr="00A100EB">
        <w:rPr>
          <w:rFonts w:ascii="Arial" w:hAnsi="Arial" w:cs="Arial"/>
          <w:sz w:val="22"/>
          <w:szCs w:val="22"/>
        </w:rPr>
        <w:t>.</w:t>
      </w:r>
    </w:p>
    <w:p w:rsidR="00B61D0A" w:rsidRPr="00A100EB" w:rsidRDefault="00B61D0A" w:rsidP="00694B4D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A12A6" w:rsidRPr="00A100EB" w:rsidRDefault="008A12A6" w:rsidP="00694B4D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00EB">
        <w:rPr>
          <w:rFonts w:ascii="Arial" w:hAnsi="Arial" w:cs="Arial"/>
          <w:sz w:val="22"/>
          <w:szCs w:val="22"/>
        </w:rPr>
        <w:t xml:space="preserve">It is the procedure of the governmental entity that is supplying the </w:t>
      </w:r>
      <w:r w:rsidR="004D7E90" w:rsidRPr="00A100EB">
        <w:rPr>
          <w:rFonts w:ascii="Arial" w:hAnsi="Arial" w:cs="Arial"/>
          <w:sz w:val="22"/>
          <w:szCs w:val="22"/>
        </w:rPr>
        <w:t xml:space="preserve">unit </w:t>
      </w:r>
      <w:r w:rsidRPr="00A100EB">
        <w:rPr>
          <w:rFonts w:ascii="Arial" w:hAnsi="Arial" w:cs="Arial"/>
          <w:sz w:val="22"/>
          <w:szCs w:val="22"/>
        </w:rPr>
        <w:t xml:space="preserve">to provide the Actual Cash Value of the unit </w:t>
      </w:r>
      <w:r w:rsidR="00AB579F" w:rsidRPr="00A100EB">
        <w:rPr>
          <w:rFonts w:ascii="Arial" w:hAnsi="Arial" w:cs="Arial"/>
          <w:sz w:val="22"/>
          <w:szCs w:val="22"/>
        </w:rPr>
        <w:t xml:space="preserve">to </w:t>
      </w:r>
      <w:r w:rsidRPr="00A100EB">
        <w:rPr>
          <w:rFonts w:ascii="Arial" w:hAnsi="Arial" w:cs="Arial"/>
          <w:sz w:val="22"/>
          <w:szCs w:val="22"/>
        </w:rPr>
        <w:t>the purchasing municipality.</w:t>
      </w:r>
      <w:r w:rsidR="00304C27" w:rsidRPr="00A100EB">
        <w:rPr>
          <w:rFonts w:ascii="Arial" w:hAnsi="Arial" w:cs="Arial"/>
          <w:sz w:val="22"/>
          <w:szCs w:val="22"/>
        </w:rPr>
        <w:t xml:space="preserve"> By all means this value should be obtained prior to scheduling the</w:t>
      </w:r>
      <w:r w:rsidR="004D7E90" w:rsidRPr="00A100EB">
        <w:rPr>
          <w:rFonts w:ascii="Arial" w:hAnsi="Arial" w:cs="Arial"/>
          <w:sz w:val="22"/>
          <w:szCs w:val="22"/>
        </w:rPr>
        <w:t xml:space="preserve"> unit</w:t>
      </w:r>
      <w:r w:rsidR="00304C27" w:rsidRPr="00A100EB">
        <w:rPr>
          <w:rFonts w:ascii="Arial" w:hAnsi="Arial" w:cs="Arial"/>
          <w:sz w:val="22"/>
          <w:szCs w:val="22"/>
        </w:rPr>
        <w:t>.</w:t>
      </w:r>
    </w:p>
    <w:p w:rsidR="00E44DB9" w:rsidRPr="00A100EB" w:rsidRDefault="00E44DB9" w:rsidP="00694B4D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44DB9" w:rsidRPr="00A100EB" w:rsidRDefault="00E44DB9" w:rsidP="00E44DB9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00EB">
        <w:rPr>
          <w:rFonts w:ascii="Arial" w:hAnsi="Arial" w:cs="Arial"/>
          <w:sz w:val="22"/>
          <w:szCs w:val="22"/>
        </w:rPr>
        <w:t xml:space="preserve">In the event of a total loss of the </w:t>
      </w:r>
      <w:r w:rsidR="008A5C96" w:rsidRPr="00A100EB">
        <w:rPr>
          <w:rFonts w:ascii="Arial" w:hAnsi="Arial" w:cs="Arial"/>
          <w:sz w:val="22"/>
          <w:szCs w:val="22"/>
        </w:rPr>
        <w:t xml:space="preserve">unit, </w:t>
      </w:r>
      <w:r w:rsidRPr="00A100EB">
        <w:rPr>
          <w:rFonts w:ascii="Arial" w:hAnsi="Arial" w:cs="Arial"/>
          <w:sz w:val="22"/>
          <w:szCs w:val="22"/>
        </w:rPr>
        <w:t xml:space="preserve">the ACV of the </w:t>
      </w:r>
      <w:r w:rsidR="004D7E90" w:rsidRPr="00A100EB">
        <w:rPr>
          <w:rFonts w:ascii="Arial" w:hAnsi="Arial" w:cs="Arial"/>
          <w:sz w:val="22"/>
          <w:szCs w:val="22"/>
        </w:rPr>
        <w:t xml:space="preserve">unit </w:t>
      </w:r>
      <w:r w:rsidRPr="00A100EB">
        <w:rPr>
          <w:rFonts w:ascii="Arial" w:hAnsi="Arial" w:cs="Arial"/>
          <w:sz w:val="22"/>
          <w:szCs w:val="22"/>
        </w:rPr>
        <w:t>will no</w:t>
      </w:r>
      <w:bookmarkStart w:id="0" w:name="_GoBack"/>
      <w:bookmarkEnd w:id="0"/>
      <w:r w:rsidRPr="00A100EB">
        <w:rPr>
          <w:rFonts w:ascii="Arial" w:hAnsi="Arial" w:cs="Arial"/>
          <w:sz w:val="22"/>
          <w:szCs w:val="22"/>
        </w:rPr>
        <w:t xml:space="preserve">t be paid as this would be considered “betterment” since the </w:t>
      </w:r>
      <w:r w:rsidR="00A100EB">
        <w:rPr>
          <w:rFonts w:ascii="Arial" w:hAnsi="Arial" w:cs="Arial"/>
          <w:sz w:val="22"/>
          <w:szCs w:val="22"/>
        </w:rPr>
        <w:t xml:space="preserve">unit </w:t>
      </w:r>
      <w:r w:rsidRPr="00A100EB">
        <w:rPr>
          <w:rFonts w:ascii="Arial" w:hAnsi="Arial" w:cs="Arial"/>
          <w:sz w:val="22"/>
          <w:szCs w:val="22"/>
        </w:rPr>
        <w:t xml:space="preserve">has been purchased for significantly less than the value. Only documented upgrades/retrofits and </w:t>
      </w:r>
      <w:r w:rsidR="004D7E90" w:rsidRPr="00A100EB">
        <w:rPr>
          <w:rFonts w:ascii="Arial" w:hAnsi="Arial" w:cs="Arial"/>
          <w:sz w:val="22"/>
          <w:szCs w:val="22"/>
        </w:rPr>
        <w:t xml:space="preserve">newly </w:t>
      </w:r>
      <w:r w:rsidRPr="00A100EB">
        <w:rPr>
          <w:rFonts w:ascii="Arial" w:hAnsi="Arial" w:cs="Arial"/>
          <w:sz w:val="22"/>
          <w:szCs w:val="22"/>
        </w:rPr>
        <w:t>installed equipment will be paid for.</w:t>
      </w:r>
      <w:r w:rsidR="00094D2E">
        <w:rPr>
          <w:rFonts w:ascii="Arial" w:hAnsi="Arial" w:cs="Arial"/>
          <w:sz w:val="22"/>
          <w:szCs w:val="22"/>
        </w:rPr>
        <w:t xml:space="preserve">  </w:t>
      </w:r>
      <w:r w:rsidRPr="00A100EB">
        <w:rPr>
          <w:rFonts w:ascii="Arial" w:hAnsi="Arial" w:cs="Arial"/>
          <w:sz w:val="22"/>
          <w:szCs w:val="22"/>
        </w:rPr>
        <w:t xml:space="preserve">In the event of a partial loss; repairs to </w:t>
      </w:r>
      <w:r w:rsidR="004D7E90" w:rsidRPr="00A100EB">
        <w:rPr>
          <w:rFonts w:ascii="Arial" w:hAnsi="Arial" w:cs="Arial"/>
          <w:sz w:val="22"/>
          <w:szCs w:val="22"/>
        </w:rPr>
        <w:t xml:space="preserve">units </w:t>
      </w:r>
      <w:r w:rsidRPr="00A100EB">
        <w:rPr>
          <w:rFonts w:ascii="Arial" w:hAnsi="Arial" w:cs="Arial"/>
          <w:sz w:val="22"/>
          <w:szCs w:val="22"/>
        </w:rPr>
        <w:t xml:space="preserve">are not to exceed 70% of the ACV of the </w:t>
      </w:r>
      <w:r w:rsidR="004D7E90" w:rsidRPr="00A100EB">
        <w:rPr>
          <w:rFonts w:ascii="Arial" w:hAnsi="Arial" w:cs="Arial"/>
          <w:sz w:val="22"/>
          <w:szCs w:val="22"/>
        </w:rPr>
        <w:t xml:space="preserve">unit </w:t>
      </w:r>
      <w:r w:rsidRPr="00A100EB">
        <w:rPr>
          <w:rFonts w:ascii="Arial" w:hAnsi="Arial" w:cs="Arial"/>
          <w:sz w:val="22"/>
          <w:szCs w:val="22"/>
        </w:rPr>
        <w:t xml:space="preserve">at the time of loss as determined by an assigned appraiser.  If repair estimates exceed that amount, the </w:t>
      </w:r>
      <w:r w:rsidR="004D7E90" w:rsidRPr="00A100EB">
        <w:rPr>
          <w:rFonts w:ascii="Arial" w:hAnsi="Arial" w:cs="Arial"/>
          <w:sz w:val="22"/>
          <w:szCs w:val="22"/>
        </w:rPr>
        <w:t xml:space="preserve">unit </w:t>
      </w:r>
      <w:r w:rsidRPr="00A100EB">
        <w:rPr>
          <w:rFonts w:ascii="Arial" w:hAnsi="Arial" w:cs="Arial"/>
          <w:sz w:val="22"/>
          <w:szCs w:val="22"/>
        </w:rPr>
        <w:t>will be declared a total loss.</w:t>
      </w:r>
    </w:p>
    <w:p w:rsidR="00CB5526" w:rsidRDefault="00CB5526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A100EB" w:rsidRPr="00A100EB" w:rsidRDefault="00A100EB" w:rsidP="00A100EB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100EB">
        <w:rPr>
          <w:rFonts w:ascii="Arial" w:hAnsi="Arial" w:cs="Arial"/>
          <w:b/>
          <w:spacing w:val="-3"/>
          <w:sz w:val="22"/>
          <w:szCs w:val="22"/>
        </w:rPr>
        <w:t>This bulletin is for information purposes only.  It is not intended to be all-inclusive but merely an overview.  It does not alter, amend or change your coverage.  Please refer to specific policies for limits, terms, conditions and exclusions.</w:t>
      </w:r>
    </w:p>
    <w:p w:rsidR="00A100EB" w:rsidRDefault="00A100EB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A100EB" w:rsidRPr="00A100EB" w:rsidRDefault="00A100EB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100EB">
        <w:rPr>
          <w:rFonts w:ascii="Arial" w:hAnsi="Arial" w:cs="Arial"/>
          <w:spacing w:val="-3"/>
          <w:sz w:val="22"/>
          <w:szCs w:val="22"/>
        </w:rPr>
        <w:t xml:space="preserve">cc: </w:t>
      </w:r>
      <w:r w:rsidRPr="00A100EB">
        <w:rPr>
          <w:rFonts w:ascii="Arial" w:hAnsi="Arial" w:cs="Arial"/>
          <w:spacing w:val="-3"/>
          <w:sz w:val="22"/>
          <w:szCs w:val="22"/>
        </w:rPr>
        <w:tab/>
      </w:r>
      <w:r w:rsidR="00CB5526" w:rsidRPr="00A100EB">
        <w:rPr>
          <w:rFonts w:ascii="Arial" w:hAnsi="Arial" w:cs="Arial"/>
          <w:spacing w:val="-3"/>
          <w:sz w:val="22"/>
          <w:szCs w:val="22"/>
        </w:rPr>
        <w:t>Risk Management Consultants</w:t>
      </w:r>
    </w:p>
    <w:p w:rsidR="00CB5526" w:rsidRPr="00A100EB" w:rsidRDefault="00A100EB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100EB">
        <w:rPr>
          <w:rFonts w:ascii="Arial" w:hAnsi="Arial" w:cs="Arial"/>
          <w:spacing w:val="-3"/>
          <w:sz w:val="22"/>
          <w:szCs w:val="22"/>
        </w:rPr>
        <w:tab/>
      </w:r>
      <w:r w:rsidR="00CB5526" w:rsidRPr="00A100EB">
        <w:rPr>
          <w:rFonts w:ascii="Arial" w:hAnsi="Arial" w:cs="Arial"/>
          <w:spacing w:val="-3"/>
          <w:sz w:val="22"/>
          <w:szCs w:val="22"/>
        </w:rPr>
        <w:t>Fund Professionals</w:t>
      </w:r>
    </w:p>
    <w:p w:rsidR="001215BB" w:rsidRPr="00A100EB" w:rsidRDefault="00CB5526" w:rsidP="00A100EB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100EB">
        <w:rPr>
          <w:rFonts w:ascii="Arial" w:hAnsi="Arial" w:cs="Arial"/>
          <w:spacing w:val="-3"/>
          <w:sz w:val="22"/>
          <w:szCs w:val="22"/>
        </w:rPr>
        <w:tab/>
        <w:t>Fund Executive Directors</w:t>
      </w:r>
    </w:p>
    <w:sectPr w:rsidR="001215BB" w:rsidRPr="00A100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EB" w:rsidRDefault="00A100EB" w:rsidP="00A100EB">
      <w:r>
        <w:separator/>
      </w:r>
    </w:p>
  </w:endnote>
  <w:endnote w:type="continuationSeparator" w:id="0">
    <w:p w:rsidR="00A100EB" w:rsidRDefault="00A100EB" w:rsidP="00A1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EB" w:rsidRDefault="00A100EB" w:rsidP="00A100EB">
    <w:pPr>
      <w:tabs>
        <w:tab w:val="left" w:pos="-1620"/>
        <w:tab w:val="left" w:pos="720"/>
        <w:tab w:val="left" w:pos="2880"/>
        <w:tab w:val="decimal" w:pos="3960"/>
        <w:tab w:val="left" w:pos="4230"/>
        <w:tab w:val="decimal" w:pos="6300"/>
        <w:tab w:val="left" w:pos="684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</w:tabs>
      <w:suppressAutoHyphens/>
      <w:jc w:val="center"/>
      <w:rPr>
        <w:rFonts w:ascii="Arial" w:hAnsi="Arial" w:cs="Arial"/>
        <w:b/>
        <w:spacing w:val="-3"/>
        <w:sz w:val="22"/>
        <w:szCs w:val="22"/>
      </w:rPr>
    </w:pPr>
    <w:r>
      <w:rPr>
        <w:rFonts w:ascii="Arial" w:hAnsi="Arial" w:cs="Arial"/>
        <w:b/>
        <w:spacing w:val="-3"/>
        <w:sz w:val="22"/>
        <w:szCs w:val="22"/>
      </w:rPr>
      <w:t xml:space="preserve">BULLETIN MEL </w:t>
    </w:r>
    <w:r w:rsidR="00A62282">
      <w:rPr>
        <w:rFonts w:ascii="Arial" w:hAnsi="Arial" w:cs="Arial"/>
        <w:b/>
        <w:spacing w:val="-3"/>
        <w:sz w:val="22"/>
        <w:szCs w:val="22"/>
      </w:rPr>
      <w:t>21-24</w:t>
    </w:r>
  </w:p>
  <w:p w:rsidR="00A100EB" w:rsidRPr="00A100EB" w:rsidRDefault="00A100EB" w:rsidP="00A100EB">
    <w:pPr>
      <w:tabs>
        <w:tab w:val="center" w:pos="4320"/>
        <w:tab w:val="right" w:pos="8640"/>
      </w:tabs>
      <w:jc w:val="center"/>
      <w:rPr>
        <w:rFonts w:ascii="CG Times" w:hAnsi="CG Times"/>
      </w:rPr>
    </w:pPr>
    <w:r>
      <w:rPr>
        <w:rFonts w:ascii="CG Times" w:hAnsi="CG Times"/>
      </w:rPr>
      <w:t xml:space="preserve">Page </w:t>
    </w:r>
    <w:r>
      <w:rPr>
        <w:rFonts w:ascii="CG Times" w:hAnsi="CG Times"/>
        <w:b/>
        <w:bCs/>
        <w:szCs w:val="24"/>
      </w:rPr>
      <w:fldChar w:fldCharType="begin"/>
    </w:r>
    <w:r>
      <w:rPr>
        <w:rFonts w:ascii="CG Times" w:hAnsi="CG Times"/>
        <w:b/>
        <w:bCs/>
      </w:rPr>
      <w:instrText xml:space="preserve"> PAGE </w:instrText>
    </w:r>
    <w:r>
      <w:rPr>
        <w:rFonts w:ascii="CG Times" w:hAnsi="CG Times"/>
        <w:b/>
        <w:bCs/>
        <w:szCs w:val="24"/>
      </w:rPr>
      <w:fldChar w:fldCharType="separate"/>
    </w:r>
    <w:r w:rsidR="00A62282">
      <w:rPr>
        <w:rFonts w:ascii="CG Times" w:hAnsi="CG Times"/>
        <w:b/>
        <w:bCs/>
        <w:noProof/>
      </w:rPr>
      <w:t>1</w:t>
    </w:r>
    <w:r>
      <w:rPr>
        <w:rFonts w:ascii="CG Times" w:hAnsi="CG Times"/>
        <w:b/>
        <w:bCs/>
        <w:szCs w:val="24"/>
      </w:rPr>
      <w:fldChar w:fldCharType="end"/>
    </w:r>
    <w:r>
      <w:rPr>
        <w:rFonts w:ascii="CG Times" w:hAnsi="CG Times"/>
      </w:rPr>
      <w:t xml:space="preserve"> of </w:t>
    </w:r>
    <w:r>
      <w:rPr>
        <w:rFonts w:ascii="CG Times" w:hAnsi="CG Times"/>
        <w:b/>
        <w:bCs/>
        <w:szCs w:val="24"/>
      </w:rPr>
      <w:fldChar w:fldCharType="begin"/>
    </w:r>
    <w:r>
      <w:rPr>
        <w:rFonts w:ascii="CG Times" w:hAnsi="CG Times"/>
        <w:b/>
        <w:bCs/>
      </w:rPr>
      <w:instrText xml:space="preserve"> NUMPAGES  </w:instrText>
    </w:r>
    <w:r>
      <w:rPr>
        <w:rFonts w:ascii="CG Times" w:hAnsi="CG Times"/>
        <w:b/>
        <w:bCs/>
        <w:szCs w:val="24"/>
      </w:rPr>
      <w:fldChar w:fldCharType="separate"/>
    </w:r>
    <w:r w:rsidR="00A62282">
      <w:rPr>
        <w:rFonts w:ascii="CG Times" w:hAnsi="CG Times"/>
        <w:b/>
        <w:bCs/>
        <w:noProof/>
      </w:rPr>
      <w:t>1</w:t>
    </w:r>
    <w:r>
      <w:rPr>
        <w:rFonts w:ascii="CG Times" w:hAnsi="CG Times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EB" w:rsidRDefault="00A100EB" w:rsidP="00A100EB">
      <w:r>
        <w:separator/>
      </w:r>
    </w:p>
  </w:footnote>
  <w:footnote w:type="continuationSeparator" w:id="0">
    <w:p w:rsidR="00A100EB" w:rsidRDefault="00A100EB" w:rsidP="00A1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4B"/>
    <w:rsid w:val="0002288E"/>
    <w:rsid w:val="0007387B"/>
    <w:rsid w:val="00094D2E"/>
    <w:rsid w:val="001215BB"/>
    <w:rsid w:val="00153C61"/>
    <w:rsid w:val="001971CB"/>
    <w:rsid w:val="001C7602"/>
    <w:rsid w:val="001E2CDA"/>
    <w:rsid w:val="001F0D2F"/>
    <w:rsid w:val="002E5D5C"/>
    <w:rsid w:val="00304C27"/>
    <w:rsid w:val="00314843"/>
    <w:rsid w:val="003229EE"/>
    <w:rsid w:val="00334EB2"/>
    <w:rsid w:val="00340066"/>
    <w:rsid w:val="00350E92"/>
    <w:rsid w:val="00397BD1"/>
    <w:rsid w:val="003F0CDA"/>
    <w:rsid w:val="003F775F"/>
    <w:rsid w:val="00412FC8"/>
    <w:rsid w:val="004616F8"/>
    <w:rsid w:val="00471F43"/>
    <w:rsid w:val="004D7E90"/>
    <w:rsid w:val="004E0AB5"/>
    <w:rsid w:val="004E5A3B"/>
    <w:rsid w:val="00520AFC"/>
    <w:rsid w:val="00534684"/>
    <w:rsid w:val="0063089E"/>
    <w:rsid w:val="00694B4D"/>
    <w:rsid w:val="006C45C1"/>
    <w:rsid w:val="00712A4B"/>
    <w:rsid w:val="007146D5"/>
    <w:rsid w:val="007A241E"/>
    <w:rsid w:val="007A7AC6"/>
    <w:rsid w:val="007D70B8"/>
    <w:rsid w:val="008006F3"/>
    <w:rsid w:val="00814CD3"/>
    <w:rsid w:val="00820EE0"/>
    <w:rsid w:val="00830558"/>
    <w:rsid w:val="00832286"/>
    <w:rsid w:val="00861C5F"/>
    <w:rsid w:val="008A12A6"/>
    <w:rsid w:val="008A5C96"/>
    <w:rsid w:val="009A2A64"/>
    <w:rsid w:val="009B3ED7"/>
    <w:rsid w:val="009C2184"/>
    <w:rsid w:val="009D3707"/>
    <w:rsid w:val="00A100EB"/>
    <w:rsid w:val="00A10CD7"/>
    <w:rsid w:val="00A62282"/>
    <w:rsid w:val="00AA1084"/>
    <w:rsid w:val="00AA23A6"/>
    <w:rsid w:val="00AB579F"/>
    <w:rsid w:val="00AB7D12"/>
    <w:rsid w:val="00B0788C"/>
    <w:rsid w:val="00B61D0A"/>
    <w:rsid w:val="00B61EFB"/>
    <w:rsid w:val="00B6350D"/>
    <w:rsid w:val="00BA3E3B"/>
    <w:rsid w:val="00BE4F23"/>
    <w:rsid w:val="00C4426A"/>
    <w:rsid w:val="00CA4794"/>
    <w:rsid w:val="00CB5526"/>
    <w:rsid w:val="00CF2DB2"/>
    <w:rsid w:val="00D0153B"/>
    <w:rsid w:val="00D93E44"/>
    <w:rsid w:val="00DD4F17"/>
    <w:rsid w:val="00DE33E1"/>
    <w:rsid w:val="00E14D52"/>
    <w:rsid w:val="00E44DB9"/>
    <w:rsid w:val="00E91DB6"/>
    <w:rsid w:val="00ED7513"/>
    <w:rsid w:val="00F33703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3D9F"/>
  <w15:docId w15:val="{F40DF936-7326-4979-9FBD-90AA65F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4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2A4B"/>
    <w:pPr>
      <w:keepNext/>
      <w:tabs>
        <w:tab w:val="left" w:pos="-1620"/>
        <w:tab w:val="left" w:pos="72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</w:tabs>
      <w:suppressAutoHyphens/>
      <w:jc w:val="center"/>
      <w:outlineLvl w:val="3"/>
    </w:pPr>
    <w:rPr>
      <w:rFonts w:ascii="Garamond" w:hAnsi="Garamond"/>
      <w:b/>
      <w:color w:val="000000"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2A4B"/>
    <w:rPr>
      <w:rFonts w:ascii="Garamond" w:eastAsia="Times New Roman" w:hAnsi="Garamond" w:cs="Times New Roman"/>
      <w:b/>
      <w:color w:val="000000"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712A4B"/>
  </w:style>
  <w:style w:type="character" w:customStyle="1" w:styleId="EndnoteTextChar">
    <w:name w:val="Endnote Text Char"/>
    <w:basedOn w:val="DefaultParagraphFont"/>
    <w:link w:val="EndnoteText"/>
    <w:semiHidden/>
    <w:rsid w:val="00712A4B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2A4B"/>
    <w:pPr>
      <w:tabs>
        <w:tab w:val="left" w:pos="-1440"/>
        <w:tab w:val="left" w:pos="10800"/>
      </w:tabs>
      <w:suppressAutoHyphens/>
      <w:jc w:val="both"/>
    </w:pPr>
    <w:rPr>
      <w:rFonts w:ascii="Garamond" w:hAnsi="Garamond"/>
      <w:spacing w:val="-3"/>
    </w:rPr>
  </w:style>
  <w:style w:type="character" w:customStyle="1" w:styleId="BodyText3Char">
    <w:name w:val="Body Text 3 Char"/>
    <w:basedOn w:val="DefaultParagraphFont"/>
    <w:link w:val="BodyText3"/>
    <w:rsid w:val="00712A4B"/>
    <w:rPr>
      <w:rFonts w:ascii="Garamond" w:eastAsia="Times New Roman" w:hAnsi="Garamond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53C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F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F43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2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A10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0EB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A1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0E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1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0EB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Scioli</dc:creator>
  <cp:lastModifiedBy>Edward J. Cooney</cp:lastModifiedBy>
  <cp:revision>7</cp:revision>
  <cp:lastPrinted>2014-12-01T15:05:00Z</cp:lastPrinted>
  <dcterms:created xsi:type="dcterms:W3CDTF">2015-02-26T19:44:00Z</dcterms:created>
  <dcterms:modified xsi:type="dcterms:W3CDTF">2021-01-21T13:32:00Z</dcterms:modified>
</cp:coreProperties>
</file>