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57477" w14:textId="77777777" w:rsidR="00DA5902" w:rsidRPr="00DA5902" w:rsidRDefault="00DA5902" w:rsidP="00DA5902">
      <w:pPr>
        <w:rPr>
          <w:rFonts w:ascii="Times New Roman" w:eastAsia="Calibri" w:hAnsi="Times New Roman" w:cs="Times New Roman"/>
          <w:b/>
          <w:sz w:val="28"/>
          <w:szCs w:val="28"/>
        </w:rPr>
      </w:pPr>
      <w:r w:rsidRPr="00DA5902">
        <w:rPr>
          <w:rFonts w:ascii="Times New Roman" w:eastAsia="Calibri" w:hAnsi="Times New Roman" w:cs="Times New Roman"/>
          <w:b/>
          <w:sz w:val="28"/>
          <w:szCs w:val="28"/>
        </w:rPr>
        <w:t xml:space="preserve">Model Policy Concerning the First Amendment Right to Record </w:t>
      </w:r>
    </w:p>
    <w:p w14:paraId="26D1EEF2" w14:textId="77777777" w:rsidR="00DA5902" w:rsidRPr="00DA5902" w:rsidRDefault="00DA5902" w:rsidP="00DA5902">
      <w:pPr>
        <w:rPr>
          <w:rFonts w:ascii="Times New Roman" w:eastAsia="Calibri" w:hAnsi="Times New Roman" w:cs="Times New Roman"/>
        </w:rPr>
      </w:pPr>
    </w:p>
    <w:p w14:paraId="5EC87B2D" w14:textId="77777777" w:rsidR="00DA5902" w:rsidRPr="00DA5902" w:rsidRDefault="00DA5902" w:rsidP="00DA5902">
      <w:pPr>
        <w:jc w:val="both"/>
        <w:rPr>
          <w:rFonts w:ascii="Times New Roman" w:eastAsia="Calibri" w:hAnsi="Times New Roman" w:cs="Times New Roman"/>
        </w:rPr>
      </w:pPr>
      <w:r w:rsidRPr="00DA5902">
        <w:rPr>
          <w:rFonts w:ascii="Times New Roman" w:eastAsia="Calibri" w:hAnsi="Times New Roman" w:cs="Times New Roman"/>
        </w:rPr>
        <w:t xml:space="preserve">The (name of local unit) recognizes that under Federal and New Jersey law, private citizens have some First Amendment rights to record public officials and employees performing their duties.  This includes the right to enter open areas of public and semi-public buildings or property to record government officials and employees performing their duties. This right is not absolute and is subject to reasonable time, place, and manner restrictions. The purpose of this policy is to provide officials and employees with guidance in the event of being confronted with an immediate decision regarding a member of the public exerting First Amendment rights.  </w:t>
      </w:r>
    </w:p>
    <w:p w14:paraId="4C2A4F34" w14:textId="77777777" w:rsidR="00DA5902" w:rsidRPr="00DA5902" w:rsidRDefault="00DA5902" w:rsidP="00DA5902">
      <w:pPr>
        <w:ind w:left="720" w:hanging="720"/>
        <w:jc w:val="both"/>
        <w:rPr>
          <w:rFonts w:ascii="Times New Roman" w:eastAsia="Calibri" w:hAnsi="Times New Roman" w:cs="Times New Roman"/>
        </w:rPr>
      </w:pPr>
      <w:r w:rsidRPr="00DA5902">
        <w:rPr>
          <w:rFonts w:ascii="Times New Roman" w:eastAsia="Calibri" w:hAnsi="Times New Roman" w:cs="Times New Roman"/>
        </w:rPr>
        <w:t>1</w:t>
      </w:r>
      <w:proofErr w:type="gramStart"/>
      <w:r w:rsidRPr="00DA5902">
        <w:rPr>
          <w:rFonts w:ascii="Times New Roman" w:eastAsia="Calibri" w:hAnsi="Times New Roman" w:cs="Times New Roman"/>
        </w:rPr>
        <w:t xml:space="preserve">. </w:t>
      </w:r>
      <w:r w:rsidRPr="00DA5902">
        <w:rPr>
          <w:rFonts w:ascii="Times New Roman" w:eastAsia="Calibri" w:hAnsi="Times New Roman" w:cs="Times New Roman"/>
        </w:rPr>
        <w:tab/>
        <w:t>Under</w:t>
      </w:r>
      <w:proofErr w:type="gramEnd"/>
      <w:r w:rsidRPr="00DA5902">
        <w:rPr>
          <w:rFonts w:ascii="Times New Roman" w:eastAsia="Calibri" w:hAnsi="Times New Roman" w:cs="Times New Roman"/>
        </w:rPr>
        <w:t xml:space="preserve"> the First Amendment, the public has the right to: </w:t>
      </w:r>
    </w:p>
    <w:p w14:paraId="0E2D6046" w14:textId="77777777" w:rsidR="00DA5902" w:rsidRPr="00DA5902" w:rsidRDefault="00DA5902" w:rsidP="00DA5902">
      <w:pPr>
        <w:ind w:left="1440" w:hanging="720"/>
        <w:jc w:val="both"/>
        <w:rPr>
          <w:rFonts w:ascii="Times New Roman" w:eastAsia="Calibri" w:hAnsi="Times New Roman" w:cs="Times New Roman"/>
        </w:rPr>
      </w:pPr>
      <w:r w:rsidRPr="00DA5902">
        <w:rPr>
          <w:rFonts w:ascii="Times New Roman" w:eastAsia="Calibri" w:hAnsi="Times New Roman" w:cs="Times New Roman"/>
        </w:rPr>
        <w:t>A.</w:t>
      </w:r>
      <w:r w:rsidRPr="00DA5902">
        <w:rPr>
          <w:rFonts w:ascii="Times New Roman" w:eastAsia="Calibri" w:hAnsi="Times New Roman" w:cs="Times New Roman"/>
        </w:rPr>
        <w:tab/>
        <w:t>Record public officials or employees at traditional public forums such as parks and public streets and in limited public forums such as at public meeting rooms.</w:t>
      </w:r>
    </w:p>
    <w:p w14:paraId="7DD323DC" w14:textId="77777777" w:rsidR="00DA5902" w:rsidRPr="00DA5902" w:rsidRDefault="00DA5902" w:rsidP="00DA5902">
      <w:pPr>
        <w:ind w:left="1440" w:hanging="720"/>
        <w:jc w:val="both"/>
        <w:rPr>
          <w:rFonts w:ascii="Times New Roman" w:eastAsia="Calibri" w:hAnsi="Times New Roman" w:cs="Times New Roman"/>
        </w:rPr>
      </w:pPr>
      <w:r w:rsidRPr="00DA5902">
        <w:rPr>
          <w:rFonts w:ascii="Times New Roman" w:eastAsia="Calibri" w:hAnsi="Times New Roman" w:cs="Times New Roman"/>
        </w:rPr>
        <w:t>B.</w:t>
      </w:r>
      <w:r w:rsidRPr="00DA5902">
        <w:rPr>
          <w:rFonts w:ascii="Times New Roman" w:eastAsia="Calibri" w:hAnsi="Times New Roman" w:cs="Times New Roman"/>
        </w:rPr>
        <w:tab/>
        <w:t>Record public officials and employees while they are in areas of public buildings and public spaces that are open to the public.</w:t>
      </w:r>
    </w:p>
    <w:p w14:paraId="2813A53C" w14:textId="77777777" w:rsidR="00DA5902" w:rsidRPr="00DA5902" w:rsidRDefault="00DA5902" w:rsidP="00DA5902">
      <w:pPr>
        <w:ind w:left="1440" w:hanging="720"/>
        <w:jc w:val="both"/>
        <w:rPr>
          <w:rFonts w:ascii="Times New Roman" w:eastAsia="Calibri" w:hAnsi="Times New Roman" w:cs="Times New Roman"/>
        </w:rPr>
      </w:pPr>
      <w:r w:rsidRPr="00DA5902">
        <w:rPr>
          <w:rFonts w:ascii="Times New Roman" w:eastAsia="Calibri" w:hAnsi="Times New Roman" w:cs="Times New Roman"/>
        </w:rPr>
        <w:t>C.</w:t>
      </w:r>
      <w:r w:rsidRPr="00DA5902">
        <w:rPr>
          <w:rFonts w:ascii="Times New Roman" w:eastAsia="Calibri" w:hAnsi="Times New Roman" w:cs="Times New Roman"/>
        </w:rPr>
        <w:tab/>
        <w:t>Record public officials and public employees while they are in areas not open to public access so long as the person recording or the recording equipment itself does not trespass into closed areas.</w:t>
      </w:r>
    </w:p>
    <w:p w14:paraId="14B6C172" w14:textId="77777777" w:rsidR="00DA5902" w:rsidRPr="00DA5902" w:rsidRDefault="00DA5902" w:rsidP="00DA5902">
      <w:pPr>
        <w:ind w:left="1440" w:hanging="720"/>
        <w:jc w:val="both"/>
        <w:rPr>
          <w:rFonts w:ascii="Times New Roman" w:eastAsia="Calibri" w:hAnsi="Times New Roman" w:cs="Times New Roman"/>
        </w:rPr>
      </w:pPr>
      <w:r w:rsidRPr="00DA5902">
        <w:rPr>
          <w:rFonts w:ascii="Times New Roman" w:eastAsia="Calibri" w:hAnsi="Times New Roman" w:cs="Times New Roman"/>
        </w:rPr>
        <w:t>D.</w:t>
      </w:r>
      <w:r w:rsidRPr="00DA5902">
        <w:rPr>
          <w:rFonts w:ascii="Times New Roman" w:eastAsia="Calibri" w:hAnsi="Times New Roman" w:cs="Times New Roman"/>
        </w:rPr>
        <w:tab/>
        <w:t xml:space="preserve">Record law enforcement activities outside of closed areas such as officers </w:t>
      </w:r>
      <w:proofErr w:type="gramStart"/>
      <w:r w:rsidRPr="00DA5902">
        <w:rPr>
          <w:rFonts w:ascii="Times New Roman" w:eastAsia="Calibri" w:hAnsi="Times New Roman" w:cs="Times New Roman"/>
        </w:rPr>
        <w:t>during the course of</w:t>
      </w:r>
      <w:proofErr w:type="gramEnd"/>
      <w:r w:rsidRPr="00DA5902">
        <w:rPr>
          <w:rFonts w:ascii="Times New Roman" w:eastAsia="Calibri" w:hAnsi="Times New Roman" w:cs="Times New Roman"/>
        </w:rPr>
        <w:t xml:space="preserve"> performing an arrest, traffic stop or truck inspection.</w:t>
      </w:r>
    </w:p>
    <w:p w14:paraId="4227F34D" w14:textId="77777777" w:rsidR="00DA5902" w:rsidRPr="00DA5902" w:rsidRDefault="00DA5902" w:rsidP="00DA5902">
      <w:pPr>
        <w:ind w:firstLine="720"/>
        <w:jc w:val="both"/>
        <w:rPr>
          <w:rFonts w:ascii="Times New Roman" w:eastAsia="Calibri" w:hAnsi="Times New Roman" w:cs="Times New Roman"/>
        </w:rPr>
      </w:pPr>
      <w:proofErr w:type="gramStart"/>
      <w:r w:rsidRPr="00DA5902">
        <w:rPr>
          <w:rFonts w:ascii="Times New Roman" w:eastAsia="Calibri" w:hAnsi="Times New Roman" w:cs="Times New Roman"/>
        </w:rPr>
        <w:t>E.</w:t>
      </w:r>
      <w:r w:rsidRPr="00DA5902">
        <w:rPr>
          <w:rFonts w:ascii="Times New Roman" w:eastAsia="Calibri" w:hAnsi="Times New Roman" w:cs="Times New Roman"/>
        </w:rPr>
        <w:tab/>
        <w:t>Record</w:t>
      </w:r>
      <w:proofErr w:type="gramEnd"/>
      <w:r w:rsidRPr="00DA5902">
        <w:rPr>
          <w:rFonts w:ascii="Times New Roman" w:eastAsia="Calibri" w:hAnsi="Times New Roman" w:cs="Times New Roman"/>
        </w:rPr>
        <w:t xml:space="preserve"> hazardous or dangerous property conditions.</w:t>
      </w:r>
    </w:p>
    <w:p w14:paraId="11ADB65B" w14:textId="77777777" w:rsidR="00DA5902" w:rsidRPr="00DA5902" w:rsidRDefault="00DA5902" w:rsidP="00DA5902">
      <w:pPr>
        <w:jc w:val="both"/>
        <w:rPr>
          <w:rFonts w:ascii="Times New Roman" w:eastAsia="Calibri" w:hAnsi="Times New Roman" w:cs="Times New Roman"/>
        </w:rPr>
      </w:pPr>
      <w:r w:rsidRPr="00DA5902">
        <w:rPr>
          <w:rFonts w:ascii="Times New Roman" w:eastAsia="Calibri" w:hAnsi="Times New Roman" w:cs="Times New Roman"/>
        </w:rPr>
        <w:t>2.</w:t>
      </w:r>
      <w:r w:rsidRPr="00DA5902">
        <w:rPr>
          <w:rFonts w:ascii="Times New Roman" w:eastAsia="Calibri" w:hAnsi="Times New Roman" w:cs="Times New Roman"/>
        </w:rPr>
        <w:tab/>
        <w:t>The right to record has been found not to exist:</w:t>
      </w:r>
    </w:p>
    <w:p w14:paraId="50396B51" w14:textId="77777777" w:rsidR="00DA5902" w:rsidRPr="00DA5902" w:rsidRDefault="00DA5902" w:rsidP="00DA5902">
      <w:pPr>
        <w:ind w:left="1440" w:hanging="720"/>
        <w:jc w:val="both"/>
        <w:rPr>
          <w:rFonts w:ascii="Times New Roman" w:eastAsia="Calibri" w:hAnsi="Times New Roman" w:cs="Times New Roman"/>
        </w:rPr>
      </w:pPr>
      <w:r w:rsidRPr="00DA5902">
        <w:rPr>
          <w:rFonts w:ascii="Times New Roman" w:eastAsia="Calibri" w:hAnsi="Times New Roman" w:cs="Times New Roman"/>
        </w:rPr>
        <w:t>A.</w:t>
      </w:r>
      <w:r w:rsidRPr="00DA5902">
        <w:rPr>
          <w:rFonts w:ascii="Times New Roman" w:eastAsia="Calibri" w:hAnsi="Times New Roman" w:cs="Times New Roman"/>
        </w:rPr>
        <w:tab/>
        <w:t>While filming areas not generally open to the public that pose legitimate safety and security risks such as jails, holding cells or bathrooms.</w:t>
      </w:r>
    </w:p>
    <w:p w14:paraId="45D6ED59" w14:textId="77777777" w:rsidR="00DA5902" w:rsidRPr="00DA5902" w:rsidRDefault="00DA5902" w:rsidP="00DA5902">
      <w:pPr>
        <w:ind w:left="1440" w:hanging="720"/>
        <w:jc w:val="both"/>
        <w:rPr>
          <w:rFonts w:ascii="Times New Roman" w:eastAsia="Calibri" w:hAnsi="Times New Roman" w:cs="Times New Roman"/>
        </w:rPr>
      </w:pPr>
      <w:r w:rsidRPr="00DA5902">
        <w:rPr>
          <w:rFonts w:ascii="Times New Roman" w:eastAsia="Calibri" w:hAnsi="Times New Roman" w:cs="Times New Roman"/>
        </w:rPr>
        <w:t>B.</w:t>
      </w:r>
      <w:r w:rsidRPr="00DA5902">
        <w:rPr>
          <w:rFonts w:ascii="Times New Roman" w:eastAsia="Calibri" w:hAnsi="Times New Roman" w:cs="Times New Roman"/>
        </w:rPr>
        <w:tab/>
        <w:t>When the recorder interferes with the official’s performance of their duties in or interferes with an investigation.</w:t>
      </w:r>
    </w:p>
    <w:p w14:paraId="615C50E3" w14:textId="77777777" w:rsidR="00DA5902" w:rsidRPr="00DA5902" w:rsidRDefault="00DA5902" w:rsidP="00DA5902">
      <w:pPr>
        <w:ind w:firstLine="720"/>
        <w:jc w:val="both"/>
        <w:rPr>
          <w:rFonts w:ascii="Times New Roman" w:eastAsia="Calibri" w:hAnsi="Times New Roman" w:cs="Times New Roman"/>
        </w:rPr>
      </w:pPr>
      <w:r w:rsidRPr="00DA5902">
        <w:rPr>
          <w:rFonts w:ascii="Times New Roman" w:eastAsia="Calibri" w:hAnsi="Times New Roman" w:cs="Times New Roman"/>
        </w:rPr>
        <w:t>C.</w:t>
      </w:r>
      <w:r w:rsidRPr="00DA5902">
        <w:rPr>
          <w:rFonts w:ascii="Times New Roman" w:eastAsia="Calibri" w:hAnsi="Times New Roman" w:cs="Times New Roman"/>
        </w:rPr>
        <w:tab/>
        <w:t>Recording a police conversation with a confidential informant.</w:t>
      </w:r>
    </w:p>
    <w:p w14:paraId="2D980156" w14:textId="77777777" w:rsidR="00DA5902" w:rsidRPr="00DA5902" w:rsidRDefault="00DA5902" w:rsidP="00DA5902">
      <w:pPr>
        <w:ind w:left="1440" w:hanging="720"/>
        <w:jc w:val="both"/>
        <w:rPr>
          <w:rFonts w:ascii="Times New Roman" w:eastAsia="Calibri" w:hAnsi="Times New Roman" w:cs="Times New Roman"/>
        </w:rPr>
      </w:pPr>
      <w:r w:rsidRPr="00DA5902">
        <w:rPr>
          <w:rFonts w:ascii="Times New Roman" w:eastAsia="Calibri" w:hAnsi="Times New Roman" w:cs="Times New Roman"/>
        </w:rPr>
        <w:t>D.</w:t>
      </w:r>
      <w:r w:rsidRPr="00DA5902">
        <w:rPr>
          <w:rFonts w:ascii="Times New Roman" w:eastAsia="Calibri" w:hAnsi="Times New Roman" w:cs="Times New Roman"/>
        </w:rPr>
        <w:tab/>
        <w:t xml:space="preserve">Violating an ordinance prohibiting or restricting photography of private citizens for commercial resale without a permit.  </w:t>
      </w:r>
    </w:p>
    <w:p w14:paraId="3B781729" w14:textId="77777777" w:rsidR="00DA5902" w:rsidRPr="00DA5902" w:rsidRDefault="00DA5902" w:rsidP="00DA5902">
      <w:pPr>
        <w:ind w:left="720" w:hanging="720"/>
        <w:jc w:val="both"/>
        <w:rPr>
          <w:rFonts w:ascii="Times New Roman" w:eastAsia="Calibri" w:hAnsi="Times New Roman" w:cs="Times New Roman"/>
        </w:rPr>
      </w:pPr>
      <w:r w:rsidRPr="00DA5902">
        <w:rPr>
          <w:rFonts w:ascii="Times New Roman" w:eastAsia="Calibri" w:hAnsi="Times New Roman" w:cs="Times New Roman"/>
        </w:rPr>
        <w:t>3</w:t>
      </w:r>
      <w:proofErr w:type="gramStart"/>
      <w:r w:rsidRPr="00DA5902">
        <w:rPr>
          <w:rFonts w:ascii="Times New Roman" w:eastAsia="Calibri" w:hAnsi="Times New Roman" w:cs="Times New Roman"/>
        </w:rPr>
        <w:t xml:space="preserve">: </w:t>
      </w:r>
      <w:r w:rsidRPr="00DA5902">
        <w:rPr>
          <w:rFonts w:ascii="Times New Roman" w:eastAsia="Calibri" w:hAnsi="Times New Roman" w:cs="Times New Roman"/>
        </w:rPr>
        <w:tab/>
        <w:t>The</w:t>
      </w:r>
      <w:proofErr w:type="gramEnd"/>
      <w:r w:rsidRPr="00DA5902">
        <w:rPr>
          <w:rFonts w:ascii="Times New Roman" w:eastAsia="Calibri" w:hAnsi="Times New Roman" w:cs="Times New Roman"/>
        </w:rPr>
        <w:t xml:space="preserve"> Safety Committee will review institutional security, signage, and other safeguards.  Where necessary, the Committee will implement security sign-</w:t>
      </w:r>
      <w:proofErr w:type="gramStart"/>
      <w:r w:rsidRPr="00DA5902">
        <w:rPr>
          <w:rFonts w:ascii="Times New Roman" w:eastAsia="Calibri" w:hAnsi="Times New Roman" w:cs="Times New Roman"/>
        </w:rPr>
        <w:t>in</w:t>
      </w:r>
      <w:proofErr w:type="gramEnd"/>
      <w:r w:rsidRPr="00DA5902">
        <w:rPr>
          <w:rFonts w:ascii="Times New Roman" w:eastAsia="Calibri" w:hAnsi="Times New Roman" w:cs="Times New Roman"/>
        </w:rPr>
        <w:t xml:space="preserve">, video surveillance, fencing, additional locks, and a system of government identification scan cards.  </w:t>
      </w:r>
    </w:p>
    <w:p w14:paraId="091D4E59" w14:textId="77777777" w:rsidR="00DA5902" w:rsidRPr="00DA5902" w:rsidRDefault="00DA5902" w:rsidP="00DA5902">
      <w:pPr>
        <w:ind w:left="720" w:hanging="720"/>
        <w:jc w:val="both"/>
        <w:rPr>
          <w:rFonts w:ascii="Times New Roman" w:eastAsia="Calibri" w:hAnsi="Times New Roman" w:cs="Times New Roman"/>
        </w:rPr>
      </w:pPr>
    </w:p>
    <w:p w14:paraId="445366A0" w14:textId="77777777" w:rsidR="00DA5902" w:rsidRPr="00DA5902" w:rsidRDefault="00DA5902" w:rsidP="00DA5902">
      <w:pPr>
        <w:ind w:left="720" w:hanging="720"/>
        <w:jc w:val="both"/>
        <w:rPr>
          <w:rFonts w:ascii="Times New Roman" w:eastAsia="Calibri" w:hAnsi="Times New Roman" w:cs="Times New Roman"/>
        </w:rPr>
      </w:pPr>
    </w:p>
    <w:p w14:paraId="4E94EE1A" w14:textId="77777777" w:rsidR="00DA5902" w:rsidRPr="00DA5902" w:rsidRDefault="00DA5902" w:rsidP="00DA5902">
      <w:pPr>
        <w:ind w:left="720" w:hanging="720"/>
        <w:jc w:val="both"/>
        <w:rPr>
          <w:rFonts w:ascii="Times New Roman" w:eastAsia="Calibri" w:hAnsi="Times New Roman" w:cs="Times New Roman"/>
        </w:rPr>
      </w:pPr>
    </w:p>
    <w:p w14:paraId="427F3D74" w14:textId="77777777" w:rsidR="00DA5902" w:rsidRPr="00DA5902" w:rsidRDefault="00DA5902" w:rsidP="00DA5902">
      <w:pPr>
        <w:ind w:left="720" w:hanging="720"/>
        <w:jc w:val="both"/>
        <w:rPr>
          <w:rFonts w:ascii="Times New Roman" w:eastAsia="Calibri" w:hAnsi="Times New Roman" w:cs="Times New Roman"/>
        </w:rPr>
      </w:pPr>
      <w:r w:rsidRPr="00DA5902">
        <w:rPr>
          <w:rFonts w:ascii="Times New Roman" w:eastAsia="Calibri" w:hAnsi="Times New Roman" w:cs="Times New Roman"/>
        </w:rPr>
        <w:t>4</w:t>
      </w:r>
      <w:proofErr w:type="gramStart"/>
      <w:r w:rsidRPr="00DA5902">
        <w:rPr>
          <w:rFonts w:ascii="Times New Roman" w:eastAsia="Calibri" w:hAnsi="Times New Roman" w:cs="Times New Roman"/>
        </w:rPr>
        <w:t xml:space="preserve">. </w:t>
      </w:r>
      <w:r w:rsidRPr="00DA5902">
        <w:rPr>
          <w:rFonts w:ascii="Times New Roman" w:eastAsia="Calibri" w:hAnsi="Times New Roman" w:cs="Times New Roman"/>
        </w:rPr>
        <w:tab/>
        <w:t>Best</w:t>
      </w:r>
      <w:proofErr w:type="gramEnd"/>
      <w:r w:rsidRPr="00DA5902">
        <w:rPr>
          <w:rFonts w:ascii="Times New Roman" w:eastAsia="Calibri" w:hAnsi="Times New Roman" w:cs="Times New Roman"/>
        </w:rPr>
        <w:t xml:space="preserve"> efforts will be made to post the following notice at the entrances of areas where the public is not permitted access:</w:t>
      </w:r>
    </w:p>
    <w:p w14:paraId="26655519" w14:textId="77777777" w:rsidR="00DA5902" w:rsidRPr="00DA5902" w:rsidRDefault="00DA5902" w:rsidP="00DA5902">
      <w:pPr>
        <w:ind w:left="1440"/>
        <w:jc w:val="both"/>
        <w:rPr>
          <w:rFonts w:ascii="Times New Roman" w:eastAsia="Calibri" w:hAnsi="Times New Roman" w:cs="Times New Roman"/>
        </w:rPr>
      </w:pPr>
      <w:r w:rsidRPr="00DA5902">
        <w:rPr>
          <w:rFonts w:ascii="Times New Roman" w:eastAsia="Calibri" w:hAnsi="Times New Roman" w:cs="Times New Roman"/>
        </w:rPr>
        <w:lastRenderedPageBreak/>
        <w:t xml:space="preserve">“NOTICE AGAINST TRESPASS: You are entering a restricted Area.  Unauthorized Access is strictly prohibited beyond this point.  Any person who attempts to or accesses any area beyond this point without prior written permission from municipal officials, shall be declared a trespasser, and a criminal complaint will be issued against you for violating N.J. Law 2C:28-3b (N.J.S.A. 2C:28-3b) ‘Defiant Trespasser.’  Furthermore, any </w:t>
      </w:r>
      <w:proofErr w:type="gramStart"/>
      <w:r w:rsidRPr="00DA5902">
        <w:rPr>
          <w:rFonts w:ascii="Times New Roman" w:eastAsia="Calibri" w:hAnsi="Times New Roman" w:cs="Times New Roman"/>
        </w:rPr>
        <w:t>person having</w:t>
      </w:r>
      <w:proofErr w:type="gramEnd"/>
      <w:r w:rsidRPr="00DA5902">
        <w:rPr>
          <w:rFonts w:ascii="Times New Roman" w:eastAsia="Calibri" w:hAnsi="Times New Roman" w:cs="Times New Roman"/>
        </w:rPr>
        <w:t xml:space="preserve"> authorization or permission to enter any area beyond this point may be asked to leave at any time.  Whenever asked to leave, any such prior authorization/permission of access shall be deemed revoked, and any person(s) refusing to leave shall be declared a trespasser and a criminal complaint will be issued against you for violating N.J. Law 2C:28-3b (N.J.S.A. 2C:28-3b) ‘Defiant Trespasser.’”</w:t>
      </w:r>
    </w:p>
    <w:p w14:paraId="187E5E46" w14:textId="77777777" w:rsidR="00DA5902" w:rsidRPr="00DA5902" w:rsidRDefault="00DA5902" w:rsidP="00DA5902">
      <w:pPr>
        <w:ind w:left="720" w:hanging="720"/>
        <w:jc w:val="both"/>
        <w:rPr>
          <w:rFonts w:ascii="Times New Roman" w:eastAsia="Calibri" w:hAnsi="Times New Roman" w:cs="Times New Roman"/>
        </w:rPr>
      </w:pPr>
      <w:r w:rsidRPr="00DA5902">
        <w:rPr>
          <w:rFonts w:ascii="Times New Roman" w:eastAsia="Calibri" w:hAnsi="Times New Roman" w:cs="Times New Roman"/>
        </w:rPr>
        <w:t>5</w:t>
      </w:r>
      <w:proofErr w:type="gramStart"/>
      <w:r w:rsidRPr="00DA5902">
        <w:rPr>
          <w:rFonts w:ascii="Times New Roman" w:eastAsia="Calibri" w:hAnsi="Times New Roman" w:cs="Times New Roman"/>
        </w:rPr>
        <w:t xml:space="preserve">. </w:t>
      </w:r>
      <w:r w:rsidRPr="00DA5902">
        <w:rPr>
          <w:rFonts w:ascii="Times New Roman" w:eastAsia="Calibri" w:hAnsi="Times New Roman" w:cs="Times New Roman"/>
        </w:rPr>
        <w:tab/>
        <w:t>For</w:t>
      </w:r>
      <w:proofErr w:type="gramEnd"/>
      <w:r w:rsidRPr="00DA5902">
        <w:rPr>
          <w:rFonts w:ascii="Times New Roman" w:eastAsia="Calibri" w:hAnsi="Times New Roman" w:cs="Times New Roman"/>
        </w:rPr>
        <w:t xml:space="preserve"> areas of public property in that the public is permitted access, similar signage will be posted at all public entrance and exits advising of the days and times the property is open to the public and providing notice of the Defiant Trespasser statute.</w:t>
      </w:r>
    </w:p>
    <w:p w14:paraId="42F37421" w14:textId="77777777" w:rsidR="00DA5902" w:rsidRPr="00DA5902" w:rsidRDefault="00DA5902" w:rsidP="00DA5902">
      <w:pPr>
        <w:ind w:left="720" w:hanging="720"/>
        <w:jc w:val="both"/>
        <w:rPr>
          <w:rFonts w:ascii="Times New Roman" w:eastAsia="Calibri" w:hAnsi="Times New Roman" w:cs="Times New Roman"/>
        </w:rPr>
      </w:pPr>
      <w:r w:rsidRPr="00DA5902">
        <w:rPr>
          <w:rFonts w:ascii="Times New Roman" w:eastAsia="Calibri" w:hAnsi="Times New Roman" w:cs="Times New Roman"/>
        </w:rPr>
        <w:t>6</w:t>
      </w:r>
      <w:proofErr w:type="gramStart"/>
      <w:r w:rsidRPr="00DA5902">
        <w:rPr>
          <w:rFonts w:ascii="Times New Roman" w:eastAsia="Calibri" w:hAnsi="Times New Roman" w:cs="Times New Roman"/>
        </w:rPr>
        <w:t xml:space="preserve">. </w:t>
      </w:r>
      <w:r w:rsidRPr="00DA5902">
        <w:rPr>
          <w:rFonts w:ascii="Times New Roman" w:eastAsia="Calibri" w:hAnsi="Times New Roman" w:cs="Times New Roman"/>
        </w:rPr>
        <w:tab/>
        <w:t>In</w:t>
      </w:r>
      <w:proofErr w:type="gramEnd"/>
      <w:r w:rsidRPr="00DA5902">
        <w:rPr>
          <w:rFonts w:ascii="Times New Roman" w:eastAsia="Calibri" w:hAnsi="Times New Roman" w:cs="Times New Roman"/>
        </w:rPr>
        <w:t xml:space="preserve"> the event a member of the public attempts to trespass into restricted areas or otherwise interfere with governmental operations, public officials and employees will:</w:t>
      </w:r>
    </w:p>
    <w:p w14:paraId="10BAE185" w14:textId="77777777" w:rsidR="00DA5902" w:rsidRPr="00DA5902" w:rsidRDefault="00DA5902" w:rsidP="00DA5902">
      <w:pPr>
        <w:ind w:left="1440" w:hanging="720"/>
        <w:jc w:val="both"/>
        <w:rPr>
          <w:rFonts w:ascii="Times New Roman" w:eastAsia="Calibri" w:hAnsi="Times New Roman" w:cs="Times New Roman"/>
        </w:rPr>
      </w:pPr>
      <w:r w:rsidRPr="00DA5902">
        <w:rPr>
          <w:rFonts w:ascii="Times New Roman" w:eastAsia="Calibri" w:hAnsi="Times New Roman" w:cs="Times New Roman"/>
        </w:rPr>
        <w:t>A.</w:t>
      </w:r>
      <w:r w:rsidRPr="00DA5902">
        <w:rPr>
          <w:rFonts w:ascii="Times New Roman" w:eastAsia="Calibri" w:hAnsi="Times New Roman" w:cs="Times New Roman"/>
        </w:rPr>
        <w:tab/>
        <w:t>Always stay calm and professional. Be helpful, but do not go beyond what is required by law.</w:t>
      </w:r>
    </w:p>
    <w:p w14:paraId="6C6A6263" w14:textId="77777777" w:rsidR="00DA5902" w:rsidRPr="00DA5902" w:rsidRDefault="00DA5902" w:rsidP="00DA5902">
      <w:pPr>
        <w:ind w:left="1440" w:hanging="720"/>
        <w:jc w:val="both"/>
        <w:rPr>
          <w:rFonts w:ascii="Times New Roman" w:eastAsia="Calibri" w:hAnsi="Times New Roman" w:cs="Times New Roman"/>
        </w:rPr>
      </w:pPr>
      <w:r w:rsidRPr="00DA5902">
        <w:rPr>
          <w:rFonts w:ascii="Times New Roman" w:eastAsia="Calibri" w:hAnsi="Times New Roman" w:cs="Times New Roman"/>
        </w:rPr>
        <w:t>B.</w:t>
      </w:r>
      <w:r w:rsidRPr="00DA5902">
        <w:rPr>
          <w:rFonts w:ascii="Times New Roman" w:eastAsia="Calibri" w:hAnsi="Times New Roman" w:cs="Times New Roman"/>
        </w:rPr>
        <w:tab/>
        <w:t xml:space="preserve">Politely request the individual to leave the restricted area or to move sufficiently away from the governmental activity and otherwise cease the interference. </w:t>
      </w:r>
    </w:p>
    <w:p w14:paraId="484D5D36" w14:textId="77777777" w:rsidR="00DA5902" w:rsidRPr="00DA5902" w:rsidRDefault="00DA5902" w:rsidP="00DA5902">
      <w:pPr>
        <w:ind w:left="720" w:hanging="720"/>
        <w:jc w:val="both"/>
        <w:rPr>
          <w:rFonts w:ascii="Times New Roman" w:eastAsia="Calibri" w:hAnsi="Times New Roman" w:cs="Times New Roman"/>
        </w:rPr>
      </w:pPr>
      <w:r w:rsidRPr="00DA5902">
        <w:rPr>
          <w:rFonts w:ascii="Times New Roman" w:eastAsia="Calibri" w:hAnsi="Times New Roman" w:cs="Times New Roman"/>
        </w:rPr>
        <w:t>C.</w:t>
      </w:r>
      <w:r w:rsidRPr="00DA5902">
        <w:rPr>
          <w:rFonts w:ascii="Times New Roman" w:eastAsia="Calibri" w:hAnsi="Times New Roman" w:cs="Times New Roman"/>
        </w:rPr>
        <w:tab/>
        <w:t xml:space="preserve">In the event the individual refuses to comply with the request, the official or employee will refrain from engaging in any verbal confrontation or physical contact with the individual and immediately request assistance from law enforcement.   </w:t>
      </w:r>
    </w:p>
    <w:p w14:paraId="5AFDB429" w14:textId="77777777" w:rsidR="00DA5902" w:rsidRPr="00DA5902" w:rsidRDefault="00DA5902" w:rsidP="00DA5902">
      <w:pPr>
        <w:ind w:left="720" w:hanging="720"/>
        <w:jc w:val="both"/>
        <w:rPr>
          <w:rFonts w:ascii="Times New Roman" w:eastAsia="Calibri" w:hAnsi="Times New Roman" w:cs="Times New Roman"/>
        </w:rPr>
      </w:pPr>
      <w:r w:rsidRPr="00DA5902">
        <w:rPr>
          <w:rFonts w:ascii="Times New Roman" w:eastAsia="Calibri" w:hAnsi="Times New Roman" w:cs="Times New Roman"/>
        </w:rPr>
        <w:t xml:space="preserve">7. </w:t>
      </w:r>
      <w:r w:rsidRPr="00DA5902">
        <w:rPr>
          <w:rFonts w:ascii="Times New Roman" w:eastAsia="Calibri" w:hAnsi="Times New Roman" w:cs="Times New Roman"/>
        </w:rPr>
        <w:tab/>
        <w:t>Anyone who engages in threats of physical violence, or a significant pattern of harassment may be removed from government property by police and charged with a “defiant trespass” offense in violation of N.J.S.A. 2C:18-3(b).</w:t>
      </w:r>
    </w:p>
    <w:p w14:paraId="51F5770A" w14:textId="77777777" w:rsidR="00DA5902" w:rsidRPr="00DA5902" w:rsidRDefault="00DA5902" w:rsidP="00DA5902">
      <w:pPr>
        <w:ind w:left="720" w:hanging="720"/>
        <w:jc w:val="both"/>
        <w:rPr>
          <w:rFonts w:ascii="Times New Roman" w:eastAsia="Calibri" w:hAnsi="Times New Roman" w:cs="Times New Roman"/>
        </w:rPr>
      </w:pPr>
      <w:r w:rsidRPr="00DA5902">
        <w:rPr>
          <w:rFonts w:ascii="Times New Roman" w:eastAsia="Calibri" w:hAnsi="Times New Roman" w:cs="Times New Roman"/>
        </w:rPr>
        <w:t xml:space="preserve">8. </w:t>
      </w:r>
      <w:r w:rsidRPr="00DA5902">
        <w:rPr>
          <w:rFonts w:ascii="Times New Roman" w:eastAsia="Calibri" w:hAnsi="Times New Roman" w:cs="Times New Roman"/>
        </w:rPr>
        <w:tab/>
        <w:t>Whenever any person has been ejected from public property, a written “Notice to Person Ejected” will be provided to the person advising that they have been ejected from the property because they violated the defiant trespass statute and that any such re-entry is conditional upon obtaining written permission.</w:t>
      </w:r>
    </w:p>
    <w:p w14:paraId="50E494EC" w14:textId="77777777" w:rsidR="00DA5902" w:rsidRPr="00DA5902" w:rsidRDefault="00DA5902" w:rsidP="00DA5902">
      <w:pPr>
        <w:ind w:left="720" w:hanging="720"/>
        <w:jc w:val="both"/>
        <w:rPr>
          <w:rFonts w:ascii="Times New Roman" w:eastAsia="Calibri" w:hAnsi="Times New Roman" w:cs="Times New Roman"/>
        </w:rPr>
      </w:pPr>
      <w:r w:rsidRPr="00DA5902">
        <w:rPr>
          <w:rFonts w:ascii="Times New Roman" w:eastAsia="Calibri" w:hAnsi="Times New Roman" w:cs="Times New Roman"/>
        </w:rPr>
        <w:t>9</w:t>
      </w:r>
      <w:proofErr w:type="gramStart"/>
      <w:r w:rsidRPr="00DA5902">
        <w:rPr>
          <w:rFonts w:ascii="Times New Roman" w:eastAsia="Calibri" w:hAnsi="Times New Roman" w:cs="Times New Roman"/>
        </w:rPr>
        <w:t xml:space="preserve">. </w:t>
      </w:r>
      <w:r w:rsidRPr="00DA5902">
        <w:rPr>
          <w:rFonts w:ascii="Times New Roman" w:eastAsia="Calibri" w:hAnsi="Times New Roman" w:cs="Times New Roman"/>
        </w:rPr>
        <w:tab/>
        <w:t>The</w:t>
      </w:r>
      <w:proofErr w:type="gramEnd"/>
      <w:r w:rsidRPr="00DA5902">
        <w:rPr>
          <w:rFonts w:ascii="Times New Roman" w:eastAsia="Calibri" w:hAnsi="Times New Roman" w:cs="Times New Roman"/>
        </w:rPr>
        <w:t xml:space="preserve"> Safety Committee will conduct a tabletop exercise or roleplaying drill for employees to prepare for a trespass or interference incident. </w:t>
      </w:r>
    </w:p>
    <w:p w14:paraId="6C31F6DA" w14:textId="77777777" w:rsidR="00DA5902" w:rsidRPr="00DA5902" w:rsidRDefault="00DA5902" w:rsidP="00DA5902">
      <w:pPr>
        <w:jc w:val="both"/>
        <w:rPr>
          <w:rFonts w:ascii="Times New Roman" w:eastAsia="Calibri" w:hAnsi="Times New Roman" w:cs="Times New Roman"/>
          <w:b/>
        </w:rPr>
      </w:pPr>
      <w:r w:rsidRPr="00DA5902">
        <w:rPr>
          <w:rFonts w:ascii="Times New Roman" w:eastAsia="Calibri" w:hAnsi="Times New Roman" w:cs="Times New Roman"/>
          <w:b/>
        </w:rPr>
        <w:t>I hereby acknowledge that I have read this policy:</w:t>
      </w:r>
    </w:p>
    <w:p w14:paraId="53D7F039" w14:textId="77777777" w:rsidR="00DA5902" w:rsidRPr="00DA5902" w:rsidRDefault="00DA5902" w:rsidP="00DA5902">
      <w:pPr>
        <w:jc w:val="both"/>
        <w:rPr>
          <w:rFonts w:ascii="Times New Roman" w:eastAsia="Calibri" w:hAnsi="Times New Roman" w:cs="Times New Roman"/>
        </w:rPr>
      </w:pPr>
    </w:p>
    <w:p w14:paraId="1E278B42" w14:textId="77777777" w:rsidR="00DA5902" w:rsidRPr="00DA5902" w:rsidRDefault="00DA5902" w:rsidP="00DA5902">
      <w:pPr>
        <w:jc w:val="both"/>
        <w:rPr>
          <w:rFonts w:ascii="Times New Roman" w:eastAsia="Calibri" w:hAnsi="Times New Roman" w:cs="Times New Roman"/>
        </w:rPr>
      </w:pPr>
      <w:r w:rsidRPr="00DA5902">
        <w:rPr>
          <w:rFonts w:ascii="Times New Roman" w:eastAsia="Calibri" w:hAnsi="Times New Roman" w:cs="Times New Roman"/>
        </w:rPr>
        <w:t>(name): _____________________________________Title _______________</w:t>
      </w:r>
    </w:p>
    <w:p w14:paraId="6E162091" w14:textId="77777777" w:rsidR="00DA5902" w:rsidRPr="00DA5902" w:rsidRDefault="00DA5902" w:rsidP="00DA5902">
      <w:pPr>
        <w:jc w:val="both"/>
        <w:rPr>
          <w:rFonts w:ascii="Times New Roman" w:eastAsia="Calibri" w:hAnsi="Times New Roman" w:cs="Times New Roman"/>
        </w:rPr>
      </w:pPr>
      <w:r w:rsidRPr="00DA5902">
        <w:rPr>
          <w:rFonts w:ascii="Times New Roman" w:eastAsia="Calibri" w:hAnsi="Times New Roman" w:cs="Times New Roman"/>
        </w:rPr>
        <w:t>Signature: ___________________________________Date_______________</w:t>
      </w:r>
    </w:p>
    <w:p w14:paraId="09F3C665" w14:textId="77777777" w:rsidR="00561D07" w:rsidRDefault="00561D07"/>
    <w:sectPr w:rsidR="00561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902"/>
    <w:rsid w:val="00243DA7"/>
    <w:rsid w:val="00561D07"/>
    <w:rsid w:val="00A10A70"/>
    <w:rsid w:val="00B37FC6"/>
    <w:rsid w:val="00D81E40"/>
    <w:rsid w:val="00DA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176E"/>
  <w15:chartTrackingRefBased/>
  <w15:docId w15:val="{716701CE-00CA-4B22-B63F-50F71EDC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902"/>
    <w:pPr>
      <w:spacing w:line="259" w:lineRule="auto"/>
    </w:pPr>
    <w:rPr>
      <w:kern w:val="0"/>
      <w:sz w:val="22"/>
      <w:szCs w:val="22"/>
      <w14:ligatures w14:val="none"/>
    </w:rPr>
  </w:style>
  <w:style w:type="paragraph" w:styleId="Heading1">
    <w:name w:val="heading 1"/>
    <w:basedOn w:val="Normal"/>
    <w:next w:val="Normal"/>
    <w:link w:val="Heading1Char"/>
    <w:uiPriority w:val="9"/>
    <w:qFormat/>
    <w:rsid w:val="00DA59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59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590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590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590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590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590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590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590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9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902"/>
    <w:rPr>
      <w:rFonts w:eastAsiaTheme="majorEastAsia" w:cstheme="majorBidi"/>
      <w:color w:val="272727" w:themeColor="text1" w:themeTint="D8"/>
    </w:rPr>
  </w:style>
  <w:style w:type="paragraph" w:styleId="Title">
    <w:name w:val="Title"/>
    <w:basedOn w:val="Normal"/>
    <w:next w:val="Normal"/>
    <w:link w:val="TitleChar"/>
    <w:uiPriority w:val="10"/>
    <w:qFormat/>
    <w:rsid w:val="00DA590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5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90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5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90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5902"/>
    <w:rPr>
      <w:i/>
      <w:iCs/>
      <w:color w:val="404040" w:themeColor="text1" w:themeTint="BF"/>
    </w:rPr>
  </w:style>
  <w:style w:type="paragraph" w:styleId="ListParagraph">
    <w:name w:val="List Paragraph"/>
    <w:basedOn w:val="Normal"/>
    <w:uiPriority w:val="34"/>
    <w:qFormat/>
    <w:rsid w:val="00DA590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5902"/>
    <w:rPr>
      <w:i/>
      <w:iCs/>
      <w:color w:val="0F4761" w:themeColor="accent1" w:themeShade="BF"/>
    </w:rPr>
  </w:style>
  <w:style w:type="paragraph" w:styleId="IntenseQuote">
    <w:name w:val="Intense Quote"/>
    <w:basedOn w:val="Normal"/>
    <w:next w:val="Normal"/>
    <w:link w:val="IntenseQuoteChar"/>
    <w:uiPriority w:val="30"/>
    <w:qFormat/>
    <w:rsid w:val="00DA590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5902"/>
    <w:rPr>
      <w:i/>
      <w:iCs/>
      <w:color w:val="0F4761" w:themeColor="accent1" w:themeShade="BF"/>
    </w:rPr>
  </w:style>
  <w:style w:type="character" w:styleId="IntenseReference">
    <w:name w:val="Intense Reference"/>
    <w:basedOn w:val="DefaultParagraphFont"/>
    <w:uiPriority w:val="32"/>
    <w:qFormat/>
    <w:rsid w:val="00DA59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Ehling</dc:creator>
  <cp:keywords/>
  <dc:description/>
  <cp:lastModifiedBy>Stacey Ehling</cp:lastModifiedBy>
  <cp:revision>1</cp:revision>
  <dcterms:created xsi:type="dcterms:W3CDTF">2025-10-10T22:22:00Z</dcterms:created>
  <dcterms:modified xsi:type="dcterms:W3CDTF">2025-10-10T22:22:00Z</dcterms:modified>
</cp:coreProperties>
</file>